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8"/>
        <w:gridCol w:w="2900"/>
        <w:gridCol w:w="1350"/>
      </w:tblGrid>
      <w:tr w:rsidR="004B6FF3" w:rsidRPr="000F3925" w14:paraId="4CF4C044" w14:textId="77777777" w:rsidTr="007B06DD">
        <w:trPr>
          <w:cantSplit/>
          <w:trHeight w:val="502"/>
        </w:trPr>
        <w:tc>
          <w:tcPr>
            <w:tcW w:w="5218" w:type="dxa"/>
            <w:tcBorders>
              <w:top w:val="nil"/>
              <w:left w:val="nil"/>
              <w:bottom w:val="nil"/>
              <w:right w:val="nil"/>
            </w:tcBorders>
          </w:tcPr>
          <w:p w14:paraId="58B5F48B" w14:textId="77777777" w:rsidR="004B6FF3" w:rsidRPr="000F3925" w:rsidRDefault="004B6FF3" w:rsidP="004B6FF3">
            <w:pPr>
              <w:pStyle w:val="Header"/>
              <w:tabs>
                <w:tab w:val="clear" w:pos="4320"/>
                <w:tab w:val="clear" w:pos="8640"/>
              </w:tabs>
              <w:spacing w:line="240" w:lineRule="exact"/>
              <w:rPr>
                <w:rFonts w:ascii="Arial Narrow" w:hAnsi="Arial Narrow" w:cs="Arial"/>
                <w:b/>
                <w:sz w:val="24"/>
                <w:szCs w:val="24"/>
              </w:rPr>
            </w:pPr>
            <w:r w:rsidRPr="000F3925">
              <w:rPr>
                <w:rFonts w:ascii="Arial Narrow" w:hAnsi="Arial Narrow" w:cs="Arial"/>
                <w:b/>
                <w:sz w:val="24"/>
                <w:szCs w:val="24"/>
              </w:rPr>
              <w:t xml:space="preserve">STATE OF WISCONSIN        </w:t>
            </w:r>
            <w:r>
              <w:rPr>
                <w:rFonts w:ascii="Arial Narrow" w:hAnsi="Arial Narrow" w:cs="Arial"/>
                <w:b/>
                <w:sz w:val="24"/>
                <w:szCs w:val="24"/>
              </w:rPr>
              <w:t xml:space="preserve">      </w:t>
            </w:r>
            <w:r w:rsidRPr="000F3925">
              <w:rPr>
                <w:rFonts w:ascii="Arial Narrow" w:hAnsi="Arial Narrow" w:cs="Arial"/>
                <w:b/>
                <w:sz w:val="24"/>
                <w:szCs w:val="24"/>
              </w:rPr>
              <w:t>CIRCUIT COURT</w:t>
            </w:r>
          </w:p>
          <w:p w14:paraId="57734CF0" w14:textId="77777777" w:rsidR="004B6FF3" w:rsidRDefault="004B6FF3" w:rsidP="004B6FF3">
            <w:pPr>
              <w:pStyle w:val="Header"/>
              <w:tabs>
                <w:tab w:val="clear" w:pos="4320"/>
                <w:tab w:val="clear" w:pos="8640"/>
              </w:tabs>
              <w:spacing w:line="240" w:lineRule="exact"/>
              <w:rPr>
                <w:rFonts w:ascii="Arial Narrow" w:hAnsi="Arial Narrow" w:cs="Arial"/>
                <w:b/>
                <w:sz w:val="24"/>
                <w:szCs w:val="24"/>
              </w:rPr>
            </w:pPr>
            <w:r w:rsidRPr="000F3925">
              <w:rPr>
                <w:rFonts w:ascii="Arial Narrow" w:hAnsi="Arial Narrow" w:cs="Arial"/>
                <w:b/>
                <w:sz w:val="24"/>
                <w:szCs w:val="24"/>
              </w:rPr>
              <w:t xml:space="preserve">                                                      BRANCH </w:t>
            </w:r>
            <w:r w:rsidRPr="000F3925">
              <w:rPr>
                <w:rFonts w:ascii="Arial" w:hAnsi="Arial" w:cs="Arial"/>
              </w:rPr>
              <w:fldChar w:fldCharType="begin">
                <w:ffData>
                  <w:name w:val="Text3"/>
                  <w:enabled/>
                  <w:calcOnExit w:val="0"/>
                  <w:textInput/>
                </w:ffData>
              </w:fldChar>
            </w:r>
            <w:r w:rsidRPr="000F3925">
              <w:rPr>
                <w:rFonts w:ascii="Arial" w:hAnsi="Arial" w:cs="Arial"/>
              </w:rPr>
              <w:instrText xml:space="preserve"> FORMTEXT </w:instrText>
            </w:r>
            <w:r w:rsidRPr="000F3925">
              <w:rPr>
                <w:rFonts w:ascii="Arial" w:hAnsi="Arial" w:cs="Arial"/>
              </w:rPr>
            </w:r>
            <w:r w:rsidRPr="000F3925">
              <w:rPr>
                <w:rFonts w:ascii="Arial" w:hAnsi="Arial" w:cs="Arial"/>
              </w:rPr>
              <w:fldChar w:fldCharType="separate"/>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rPr>
              <w:fldChar w:fldCharType="end"/>
            </w:r>
          </w:p>
          <w:p w14:paraId="5D73507B" w14:textId="77777777" w:rsidR="004B6FF3" w:rsidRPr="000F3925" w:rsidRDefault="004B6FF3" w:rsidP="004B6FF3">
            <w:pPr>
              <w:pStyle w:val="Header"/>
              <w:tabs>
                <w:tab w:val="clear" w:pos="4320"/>
                <w:tab w:val="clear" w:pos="8640"/>
              </w:tabs>
              <w:spacing w:line="240" w:lineRule="exact"/>
              <w:rPr>
                <w:rFonts w:ascii="Arial Narrow" w:hAnsi="Arial Narrow" w:cs="Arial"/>
                <w:b/>
                <w:sz w:val="24"/>
                <w:szCs w:val="24"/>
              </w:rPr>
            </w:pPr>
          </w:p>
        </w:tc>
        <w:tc>
          <w:tcPr>
            <w:tcW w:w="2900" w:type="dxa"/>
            <w:tcBorders>
              <w:top w:val="nil"/>
              <w:left w:val="nil"/>
              <w:bottom w:val="nil"/>
              <w:right w:val="nil"/>
            </w:tcBorders>
          </w:tcPr>
          <w:p w14:paraId="7D5B8839" w14:textId="77777777" w:rsidR="004B6FF3" w:rsidRPr="000F3925" w:rsidRDefault="004B6FF3" w:rsidP="004B6FF3">
            <w:pPr>
              <w:tabs>
                <w:tab w:val="right" w:pos="3762"/>
              </w:tabs>
              <w:spacing w:line="240" w:lineRule="exact"/>
              <w:rPr>
                <w:rFonts w:ascii="Arial" w:hAnsi="Arial" w:cs="Arial"/>
                <w:b/>
                <w:u w:val="single"/>
              </w:rPr>
            </w:pPr>
            <w:r w:rsidRPr="000F3925">
              <w:rPr>
                <w:rFonts w:ascii="Arial" w:hAnsi="Arial" w:cs="Arial"/>
              </w:rPr>
              <w:fldChar w:fldCharType="begin">
                <w:ffData>
                  <w:name w:val="Text3"/>
                  <w:enabled/>
                  <w:calcOnExit w:val="0"/>
                  <w:textInput/>
                </w:ffData>
              </w:fldChar>
            </w:r>
            <w:r w:rsidRPr="000F3925">
              <w:rPr>
                <w:rFonts w:ascii="Arial" w:hAnsi="Arial" w:cs="Arial"/>
              </w:rPr>
              <w:instrText xml:space="preserve"> FORMTEXT </w:instrText>
            </w:r>
            <w:r w:rsidRPr="000F3925">
              <w:rPr>
                <w:rFonts w:ascii="Arial" w:hAnsi="Arial" w:cs="Arial"/>
              </w:rPr>
            </w:r>
            <w:r w:rsidRPr="000F3925">
              <w:rPr>
                <w:rFonts w:ascii="Arial" w:hAnsi="Arial" w:cs="Arial"/>
              </w:rPr>
              <w:fldChar w:fldCharType="separate"/>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rPr>
              <w:fldChar w:fldCharType="end"/>
            </w:r>
            <w:r>
              <w:rPr>
                <w:rFonts w:ascii="Arial" w:hAnsi="Arial" w:cs="Arial"/>
              </w:rPr>
              <w:t xml:space="preserve"> </w:t>
            </w:r>
            <w:r w:rsidRPr="000F3925">
              <w:rPr>
                <w:rFonts w:ascii="Arial Narrow" w:hAnsi="Arial Narrow" w:cs="Arial"/>
                <w:b/>
                <w:bCs/>
              </w:rPr>
              <w:t>COUNTY</w:t>
            </w:r>
          </w:p>
          <w:p w14:paraId="4BEA5CCD" w14:textId="77777777" w:rsidR="004B6FF3" w:rsidRPr="000F3925" w:rsidRDefault="004B6FF3" w:rsidP="004B6FF3">
            <w:pPr>
              <w:tabs>
                <w:tab w:val="right" w:pos="3762"/>
              </w:tabs>
              <w:spacing w:line="240" w:lineRule="exact"/>
              <w:rPr>
                <w:rFonts w:ascii="Arial" w:hAnsi="Arial" w:cs="Arial"/>
                <w:b/>
                <w:u w:val="single"/>
              </w:rPr>
            </w:pPr>
          </w:p>
        </w:tc>
        <w:tc>
          <w:tcPr>
            <w:tcW w:w="1350" w:type="dxa"/>
            <w:vMerge w:val="restart"/>
            <w:tcBorders>
              <w:top w:val="nil"/>
              <w:left w:val="single" w:sz="4" w:space="0" w:color="auto"/>
              <w:right w:val="nil"/>
            </w:tcBorders>
          </w:tcPr>
          <w:p w14:paraId="78F6F2C5" w14:textId="77777777" w:rsidR="004B6FF3" w:rsidRPr="000F3925" w:rsidRDefault="004B6FF3" w:rsidP="004B6FF3">
            <w:pPr>
              <w:rPr>
                <w:rFonts w:ascii="Arial" w:hAnsi="Arial" w:cs="Arial"/>
              </w:rPr>
            </w:pPr>
          </w:p>
          <w:p w14:paraId="34CC68A7" w14:textId="77777777" w:rsidR="004B6FF3" w:rsidRPr="000F3925" w:rsidRDefault="004B6FF3" w:rsidP="004B6FF3">
            <w:pPr>
              <w:rPr>
                <w:rFonts w:ascii="Arial" w:hAnsi="Arial" w:cs="Arial"/>
              </w:rPr>
            </w:pPr>
          </w:p>
          <w:p w14:paraId="20D79687" w14:textId="77777777" w:rsidR="004B6FF3" w:rsidRDefault="004B6FF3" w:rsidP="004B6FF3">
            <w:pPr>
              <w:rPr>
                <w:rFonts w:ascii="Arial" w:hAnsi="Arial" w:cs="Arial"/>
              </w:rPr>
            </w:pPr>
          </w:p>
          <w:p w14:paraId="09B673F1" w14:textId="77777777" w:rsidR="004B6FF3" w:rsidRPr="000175EE" w:rsidRDefault="004B6FF3" w:rsidP="004B6FF3">
            <w:pPr>
              <w:rPr>
                <w:rFonts w:ascii="Arial" w:hAnsi="Arial" w:cs="Arial"/>
              </w:rPr>
            </w:pPr>
          </w:p>
          <w:p w14:paraId="378A8F30" w14:textId="77777777" w:rsidR="004B6FF3" w:rsidRPr="000175EE" w:rsidRDefault="004B6FF3" w:rsidP="004B6FF3">
            <w:pPr>
              <w:rPr>
                <w:rFonts w:ascii="Arial" w:hAnsi="Arial" w:cs="Arial"/>
              </w:rPr>
            </w:pPr>
          </w:p>
          <w:p w14:paraId="59A3E579" w14:textId="77777777" w:rsidR="004B6FF3" w:rsidRPr="000175EE" w:rsidRDefault="004B6FF3" w:rsidP="004B6FF3">
            <w:pPr>
              <w:rPr>
                <w:rFonts w:ascii="Arial" w:hAnsi="Arial" w:cs="Arial"/>
              </w:rPr>
            </w:pPr>
          </w:p>
          <w:p w14:paraId="7FA74645" w14:textId="77777777" w:rsidR="004B6FF3" w:rsidRPr="000175EE" w:rsidRDefault="004B6FF3" w:rsidP="004B6FF3">
            <w:pPr>
              <w:rPr>
                <w:rFonts w:ascii="Arial" w:hAnsi="Arial" w:cs="Arial"/>
              </w:rPr>
            </w:pPr>
          </w:p>
          <w:p w14:paraId="4F3FB3CF" w14:textId="77777777" w:rsidR="004B6FF3" w:rsidRDefault="004B6FF3" w:rsidP="004B6FF3">
            <w:pPr>
              <w:rPr>
                <w:rFonts w:ascii="Arial" w:hAnsi="Arial" w:cs="Arial"/>
              </w:rPr>
            </w:pPr>
          </w:p>
          <w:p w14:paraId="2FC5D698" w14:textId="77777777" w:rsidR="004B6FF3" w:rsidRPr="000175EE" w:rsidRDefault="004B6FF3" w:rsidP="004B6FF3">
            <w:pPr>
              <w:pStyle w:val="Heading3"/>
              <w:spacing w:line="240" w:lineRule="exact"/>
              <w:rPr>
                <w:rFonts w:cs="Arial"/>
              </w:rPr>
            </w:pPr>
            <w:r w:rsidRPr="000F3925">
              <w:rPr>
                <w:rFonts w:cs="Arial"/>
              </w:rPr>
              <w:t>For Official Use</w:t>
            </w:r>
          </w:p>
          <w:p w14:paraId="59E1F805" w14:textId="3335BDF9" w:rsidR="004B6FF3" w:rsidRPr="000175EE" w:rsidRDefault="004B6FF3" w:rsidP="004B6FF3">
            <w:pPr>
              <w:pStyle w:val="Heading3"/>
              <w:spacing w:line="240" w:lineRule="exact"/>
              <w:rPr>
                <w:rFonts w:cs="Arial"/>
              </w:rPr>
            </w:pPr>
          </w:p>
        </w:tc>
      </w:tr>
      <w:tr w:rsidR="004B6FF3" w:rsidRPr="000F3925" w14:paraId="23BC7449" w14:textId="77777777" w:rsidTr="007B06DD">
        <w:trPr>
          <w:cantSplit/>
          <w:trHeight w:val="1527"/>
        </w:trPr>
        <w:tc>
          <w:tcPr>
            <w:tcW w:w="8118" w:type="dxa"/>
            <w:gridSpan w:val="2"/>
            <w:tcBorders>
              <w:left w:val="nil"/>
              <w:bottom w:val="single" w:sz="4" w:space="0" w:color="auto"/>
              <w:right w:val="single" w:sz="4" w:space="0" w:color="auto"/>
            </w:tcBorders>
          </w:tcPr>
          <w:p w14:paraId="3B85E845" w14:textId="77777777" w:rsidR="004B6FF3" w:rsidRDefault="004B6FF3" w:rsidP="004B6FF3">
            <w:pPr>
              <w:rPr>
                <w:rFonts w:ascii="Arial" w:hAnsi="Arial" w:cs="Arial"/>
              </w:rPr>
            </w:pPr>
          </w:p>
          <w:p w14:paraId="1B2C78C2" w14:textId="77777777" w:rsidR="004B6FF3" w:rsidRDefault="004B6FF3" w:rsidP="004B6FF3">
            <w:pPr>
              <w:jc w:val="both"/>
              <w:rPr>
                <w:rFonts w:ascii="Arial" w:hAnsi="Arial" w:cs="Arial"/>
              </w:rPr>
            </w:pPr>
            <w:r>
              <w:rPr>
                <w:rFonts w:ascii="Arial" w:hAnsi="Arial" w:cs="Arial"/>
              </w:rPr>
              <w:t>In the Matter of the Mental Condition of:</w:t>
            </w:r>
          </w:p>
          <w:p w14:paraId="14216E37" w14:textId="77777777" w:rsidR="004B6FF3" w:rsidRDefault="004B6FF3" w:rsidP="004B6FF3">
            <w:pPr>
              <w:jc w:val="both"/>
              <w:rPr>
                <w:rFonts w:ascii="Arial" w:hAnsi="Arial" w:cs="Arial"/>
              </w:rPr>
            </w:pPr>
            <w:r>
              <w:rPr>
                <w:rFonts w:ascii="Arial" w:hAnsi="Arial" w:cs="Arial"/>
              </w:rPr>
              <w:tab/>
            </w:r>
            <w:r>
              <w:rPr>
                <w:rFonts w:ascii="Arial" w:hAnsi="Arial" w:cs="Arial"/>
              </w:rPr>
              <w:tab/>
            </w:r>
            <w:r w:rsidRPr="005F7EB6">
              <w:rPr>
                <w:rFonts w:ascii="Arial" w:hAnsi="Arial" w:cs="Arial"/>
              </w:rPr>
              <w:tab/>
              <w:t xml:space="preserve">          </w:t>
            </w:r>
            <w:r w:rsidRPr="005F7EB6">
              <w:rPr>
                <w:rFonts w:ascii="Arial" w:hAnsi="Arial" w:cs="Arial"/>
              </w:rPr>
              <w:tab/>
              <w:t xml:space="preserve"> </w:t>
            </w:r>
            <w:r>
              <w:rPr>
                <w:rFonts w:ascii="Arial" w:hAnsi="Arial" w:cs="Arial"/>
              </w:rPr>
              <w:tab/>
            </w:r>
            <w:r>
              <w:rPr>
                <w:rFonts w:ascii="Arial" w:hAnsi="Arial" w:cs="Arial"/>
              </w:rPr>
              <w:tab/>
            </w:r>
            <w:r>
              <w:rPr>
                <w:rFonts w:ascii="Arial" w:hAnsi="Arial" w:cs="Arial"/>
              </w:rPr>
              <w:tab/>
            </w:r>
            <w:r w:rsidRPr="005F7EB6">
              <w:rPr>
                <w:rFonts w:ascii="Arial" w:hAnsi="Arial" w:cs="Arial"/>
              </w:rPr>
              <w:t xml:space="preserve">Case No. </w:t>
            </w:r>
            <w:r>
              <w:rPr>
                <w:rFonts w:ascii="Arial" w:hAnsi="Arial" w:cs="Arial"/>
              </w:rPr>
              <w:fldChar w:fldCharType="begin">
                <w:ffData>
                  <w:name w:val="Text3"/>
                  <w:enabled/>
                  <w:calcOnExit w:val="0"/>
                  <w:textInput>
                    <w:maxLength w:val="3"/>
                  </w:textInput>
                </w:ffData>
              </w:fldChar>
            </w:r>
            <w:bookmarkStart w:id="0"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r>
              <w:rPr>
                <w:rFonts w:ascii="Arial" w:hAnsi="Arial" w:cs="Arial"/>
              </w:rPr>
              <w:t xml:space="preserve"> ME </w:t>
            </w:r>
            <w:r>
              <w:rPr>
                <w:rFonts w:ascii="Arial" w:hAnsi="Arial" w:cs="Arial"/>
              </w:rPr>
              <w:fldChar w:fldCharType="begin">
                <w:ffData>
                  <w:name w:val="Text3"/>
                  <w:enabled/>
                  <w:calcOnExit w:val="0"/>
                  <w:textInput>
                    <w:maxLength w:val="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18DEF3F" w14:textId="77777777" w:rsidR="004B6FF3" w:rsidRDefault="004B6FF3" w:rsidP="004B6FF3">
            <w:pPr>
              <w:jc w:val="both"/>
              <w:rPr>
                <w:rFonts w:ascii="Arial" w:hAnsi="Arial" w:cs="Arial"/>
              </w:rPr>
            </w:pPr>
            <w:r>
              <w:rPr>
                <w:rFonts w:ascii="Arial" w:hAnsi="Arial" w:cs="Arial"/>
              </w:rPr>
              <w:fldChar w:fldCharType="begin">
                <w:ffData>
                  <w:name w:val=""/>
                  <w:enabled/>
                  <w:calcOnExit w:val="0"/>
                  <w:textInput>
                    <w:default w:val="CLI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w:t>
            </w:r>
            <w:r>
              <w:rPr>
                <w:rFonts w:ascii="Arial" w:hAnsi="Arial" w:cs="Arial"/>
              </w:rPr>
              <w:fldChar w:fldCharType="end"/>
            </w:r>
          </w:p>
          <w:p w14:paraId="1D2037BA" w14:textId="77777777" w:rsidR="004B6FF3" w:rsidRDefault="004B6FF3" w:rsidP="004B6FF3">
            <w:pPr>
              <w:jc w:val="both"/>
              <w:rPr>
                <w:rFonts w:ascii="Arial" w:hAnsi="Arial" w:cs="Arial"/>
              </w:rPr>
            </w:pPr>
            <w:r>
              <w:rPr>
                <w:rFonts w:ascii="Arial" w:hAnsi="Arial" w:cs="Arial"/>
              </w:rPr>
              <w:t>Alleged to be in need of an involuntary</w:t>
            </w:r>
          </w:p>
          <w:p w14:paraId="7806AD5D" w14:textId="77777777" w:rsidR="004B6FF3" w:rsidRPr="005F7EB6" w:rsidRDefault="004B6FF3" w:rsidP="004B6FF3">
            <w:pPr>
              <w:jc w:val="both"/>
              <w:rPr>
                <w:rFonts w:ascii="Arial" w:hAnsi="Arial" w:cs="Arial"/>
              </w:rPr>
            </w:pPr>
            <w:r>
              <w:rPr>
                <w:rFonts w:ascii="Arial" w:hAnsi="Arial" w:cs="Arial"/>
              </w:rPr>
              <w:t>mental commitment.</w:t>
            </w:r>
          </w:p>
          <w:p w14:paraId="15C65032" w14:textId="77777777" w:rsidR="004B6FF3" w:rsidRPr="000F3925" w:rsidRDefault="004B6FF3" w:rsidP="004B6FF3">
            <w:pPr>
              <w:rPr>
                <w:rFonts w:ascii="Arial" w:hAnsi="Arial" w:cs="Arial"/>
              </w:rPr>
            </w:pPr>
          </w:p>
        </w:tc>
        <w:tc>
          <w:tcPr>
            <w:tcW w:w="1350" w:type="dxa"/>
            <w:vMerge/>
            <w:tcBorders>
              <w:left w:val="single" w:sz="4" w:space="0" w:color="auto"/>
              <w:bottom w:val="single" w:sz="4" w:space="0" w:color="auto"/>
              <w:right w:val="nil"/>
            </w:tcBorders>
          </w:tcPr>
          <w:p w14:paraId="73FF49BB" w14:textId="77777777" w:rsidR="004B6FF3" w:rsidRPr="000F3925" w:rsidRDefault="004B6FF3" w:rsidP="004B6FF3">
            <w:pPr>
              <w:spacing w:line="240" w:lineRule="exact"/>
              <w:rPr>
                <w:rFonts w:ascii="Arial" w:hAnsi="Arial" w:cs="Arial"/>
              </w:rPr>
            </w:pPr>
          </w:p>
        </w:tc>
      </w:tr>
      <w:tr w:rsidR="00590EBA" w:rsidRPr="000F3925" w14:paraId="294C70AF" w14:textId="77777777" w:rsidTr="0038553B">
        <w:trPr>
          <w:cantSplit/>
          <w:trHeight w:val="519"/>
        </w:trPr>
        <w:tc>
          <w:tcPr>
            <w:tcW w:w="9468" w:type="dxa"/>
            <w:gridSpan w:val="3"/>
            <w:tcBorders>
              <w:left w:val="nil"/>
              <w:right w:val="nil"/>
            </w:tcBorders>
          </w:tcPr>
          <w:p w14:paraId="0FC5D6FC" w14:textId="77777777" w:rsidR="00590EBA" w:rsidRPr="000F3925" w:rsidRDefault="00590EBA">
            <w:pPr>
              <w:spacing w:line="240" w:lineRule="exact"/>
              <w:rPr>
                <w:rFonts w:ascii="Arial" w:hAnsi="Arial" w:cs="Arial"/>
              </w:rPr>
            </w:pPr>
          </w:p>
          <w:p w14:paraId="33D53972" w14:textId="77777777" w:rsidR="008F3754" w:rsidRDefault="008F3754" w:rsidP="008F3754">
            <w:pPr>
              <w:spacing w:line="240" w:lineRule="exact"/>
              <w:jc w:val="center"/>
              <w:rPr>
                <w:rFonts w:ascii="Arial" w:hAnsi="Arial" w:cs="Arial"/>
                <w:b/>
              </w:rPr>
            </w:pPr>
            <w:r>
              <w:rPr>
                <w:rFonts w:ascii="Arial" w:hAnsi="Arial" w:cs="Arial"/>
                <w:b/>
              </w:rPr>
              <w:t xml:space="preserve">RESPONDENT’S BRIEF IN SUPPORT OF </w:t>
            </w:r>
          </w:p>
          <w:p w14:paraId="16099139" w14:textId="77777777" w:rsidR="008F3754" w:rsidRPr="00C86D7F" w:rsidRDefault="008F3754" w:rsidP="008F3754">
            <w:pPr>
              <w:spacing w:line="240" w:lineRule="exact"/>
              <w:jc w:val="center"/>
              <w:rPr>
                <w:rFonts w:ascii="Arial" w:hAnsi="Arial" w:cs="Arial"/>
                <w:b/>
              </w:rPr>
            </w:pPr>
            <w:r>
              <w:rPr>
                <w:rFonts w:ascii="Arial" w:hAnsi="Arial" w:cs="Arial"/>
                <w:b/>
              </w:rPr>
              <w:t>OBJECTION TO TELEPHONIC HEARING</w:t>
            </w:r>
          </w:p>
          <w:p w14:paraId="08150423" w14:textId="77777777" w:rsidR="00590EBA" w:rsidRPr="000F3925" w:rsidRDefault="00590EBA" w:rsidP="005853B4">
            <w:pPr>
              <w:spacing w:line="240" w:lineRule="exact"/>
              <w:jc w:val="center"/>
              <w:rPr>
                <w:rFonts w:ascii="Arial" w:hAnsi="Arial" w:cs="Arial"/>
              </w:rPr>
            </w:pPr>
          </w:p>
        </w:tc>
      </w:tr>
    </w:tbl>
    <w:p w14:paraId="748BA55D" w14:textId="77777777" w:rsidR="0038553B" w:rsidRPr="00C86D7F" w:rsidRDefault="0038553B" w:rsidP="0038553B">
      <w:pPr>
        <w:pStyle w:val="Heading7"/>
        <w:rPr>
          <w:rFonts w:cs="Arial"/>
          <w:sz w:val="24"/>
          <w:szCs w:val="24"/>
        </w:rPr>
      </w:pPr>
    </w:p>
    <w:p w14:paraId="2C53DF0A" w14:textId="4DDF2613" w:rsidR="008F3754" w:rsidRDefault="004B6FF3" w:rsidP="00AB5179">
      <w:pPr>
        <w:spacing w:line="480" w:lineRule="auto"/>
        <w:ind w:firstLine="720"/>
        <w:rPr>
          <w:rFonts w:ascii="Arial" w:hAnsi="Arial" w:cs="Arial"/>
        </w:rPr>
      </w:pPr>
      <w:bookmarkStart w:id="1" w:name="_Hlk88077959"/>
      <w:r>
        <w:rPr>
          <w:rFonts w:ascii="Arial" w:hAnsi="Arial" w:cs="Arial"/>
        </w:rPr>
        <w:t xml:space="preserve">The respondent, </w:t>
      </w:r>
      <w:r>
        <w:rPr>
          <w:rFonts w:ascii="Arial" w:hAnsi="Arial" w:cs="Arial"/>
        </w:rPr>
        <w:fldChar w:fldCharType="begin">
          <w:ffData>
            <w:name w:val=""/>
            <w:enabled/>
            <w:calcOnExit w:val="0"/>
            <w:textInput>
              <w:default w:val="CLI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w:t>
      </w:r>
      <w:r>
        <w:rPr>
          <w:rFonts w:ascii="Arial" w:hAnsi="Arial" w:cs="Arial"/>
        </w:rPr>
        <w:fldChar w:fldCharType="end"/>
      </w:r>
      <w:r>
        <w:rPr>
          <w:rFonts w:ascii="Arial" w:hAnsi="Arial" w:cs="Arial"/>
        </w:rPr>
        <w:t xml:space="preserve">, appearing specially by Atty. </w:t>
      </w:r>
      <w:r w:rsidRPr="000F3925">
        <w:rPr>
          <w:rFonts w:ascii="Arial" w:hAnsi="Arial" w:cs="Arial"/>
        </w:rPr>
        <w:fldChar w:fldCharType="begin">
          <w:ffData>
            <w:name w:val="Text3"/>
            <w:enabled/>
            <w:calcOnExit w:val="0"/>
            <w:textInput/>
          </w:ffData>
        </w:fldChar>
      </w:r>
      <w:r w:rsidRPr="000F3925">
        <w:rPr>
          <w:rFonts w:ascii="Arial" w:hAnsi="Arial" w:cs="Arial"/>
        </w:rPr>
        <w:instrText xml:space="preserve"> FORMTEXT </w:instrText>
      </w:r>
      <w:r w:rsidRPr="000F3925">
        <w:rPr>
          <w:rFonts w:ascii="Arial" w:hAnsi="Arial" w:cs="Arial"/>
        </w:rPr>
      </w:r>
      <w:r w:rsidRPr="000F3925">
        <w:rPr>
          <w:rFonts w:ascii="Arial" w:hAnsi="Arial" w:cs="Arial"/>
        </w:rPr>
        <w:fldChar w:fldCharType="separate"/>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rPr>
        <w:fldChar w:fldCharType="end"/>
      </w:r>
      <w:r>
        <w:rPr>
          <w:rFonts w:ascii="Arial" w:hAnsi="Arial" w:cs="Arial"/>
        </w:rPr>
        <w:t>,</w:t>
      </w:r>
      <w:bookmarkEnd w:id="1"/>
      <w:r w:rsidR="008F3754">
        <w:rPr>
          <w:rFonts w:ascii="Arial" w:hAnsi="Arial" w:cs="Arial"/>
        </w:rPr>
        <w:t>offers the following argument in support of her objection to telephonic hearing.</w:t>
      </w:r>
    </w:p>
    <w:p w14:paraId="28A05F05" w14:textId="77777777" w:rsidR="008F3754" w:rsidRDefault="008F3754" w:rsidP="008F3754">
      <w:pPr>
        <w:spacing w:line="480" w:lineRule="auto"/>
        <w:rPr>
          <w:rFonts w:ascii="Arial" w:hAnsi="Arial" w:cs="Arial"/>
        </w:rPr>
      </w:pPr>
      <w:r>
        <w:rPr>
          <w:rFonts w:ascii="Arial" w:hAnsi="Arial" w:cs="Arial"/>
        </w:rPr>
        <w:tab/>
        <w:t xml:space="preserve">A respondent in a recommitment hearing is “entitled to be physically present in the courtroom.” Wis. Stat. </w:t>
      </w:r>
      <w:r w:rsidRPr="00A630E5">
        <w:rPr>
          <w:rFonts w:ascii="Arial" w:hAnsi="Arial" w:cs="Arial"/>
        </w:rPr>
        <w:t>§</w:t>
      </w:r>
      <w:r>
        <w:rPr>
          <w:rFonts w:ascii="Arial" w:hAnsi="Arial" w:cs="Arial"/>
        </w:rPr>
        <w:t xml:space="preserve"> 885.60(2)(a). The court may conduct a hearing by videoconference under certain circumstances. Wis. Stat. </w:t>
      </w:r>
      <w:r w:rsidRPr="00A630E5">
        <w:rPr>
          <w:rFonts w:ascii="Arial" w:hAnsi="Arial" w:cs="Arial"/>
        </w:rPr>
        <w:t>§</w:t>
      </w:r>
      <w:r>
        <w:rPr>
          <w:rFonts w:ascii="Arial" w:hAnsi="Arial" w:cs="Arial"/>
        </w:rPr>
        <w:t xml:space="preserve"> 51.20(5)(c). Videoconferencing technology requires that “[p]</w:t>
      </w:r>
      <w:proofErr w:type="spellStart"/>
      <w:r>
        <w:rPr>
          <w:rFonts w:ascii="Arial" w:hAnsi="Arial" w:cs="Arial"/>
        </w:rPr>
        <w:t>articipants</w:t>
      </w:r>
      <w:proofErr w:type="spellEnd"/>
      <w:r>
        <w:rPr>
          <w:rFonts w:ascii="Arial" w:hAnsi="Arial" w:cs="Arial"/>
        </w:rPr>
        <w:t xml:space="preserve"> shall be able to see, hear and communicate with each other,” including “to observe the demeanor and non-verbal communications of other participants.” Wis. Stat. </w:t>
      </w:r>
      <w:r w:rsidRPr="00A630E5">
        <w:rPr>
          <w:rFonts w:ascii="Arial" w:hAnsi="Arial" w:cs="Arial"/>
        </w:rPr>
        <w:t>§</w:t>
      </w:r>
      <w:r>
        <w:rPr>
          <w:rFonts w:ascii="Arial" w:hAnsi="Arial" w:cs="Arial"/>
        </w:rPr>
        <w:t xml:space="preserve"> 885.54(1)(a) and (c). Additionally, “</w:t>
      </w:r>
      <w:r w:rsidRPr="000E50EA">
        <w:rPr>
          <w:rFonts w:ascii="Arial" w:hAnsi="Arial" w:cs="Arial"/>
        </w:rPr>
        <w:t>if not in each other's physical presence, a separate private voice communication facility shall be available so that the defendant or respondent and his or her attorney are able to communicate privately during the entire proceeding.</w:t>
      </w:r>
      <w:r>
        <w:rPr>
          <w:rFonts w:ascii="Arial" w:hAnsi="Arial" w:cs="Arial"/>
        </w:rPr>
        <w:t xml:space="preserve">” Wis. Stat. </w:t>
      </w:r>
      <w:r w:rsidRPr="00A630E5">
        <w:rPr>
          <w:rFonts w:ascii="Arial" w:hAnsi="Arial" w:cs="Arial"/>
        </w:rPr>
        <w:t>§</w:t>
      </w:r>
      <w:r>
        <w:rPr>
          <w:rFonts w:ascii="Arial" w:hAnsi="Arial" w:cs="Arial"/>
        </w:rPr>
        <w:t xml:space="preserve"> 885.54(1)(g).</w:t>
      </w:r>
    </w:p>
    <w:p w14:paraId="2B6A1B3C" w14:textId="77777777" w:rsidR="008F3754" w:rsidRDefault="008F3754" w:rsidP="008F3754">
      <w:pPr>
        <w:spacing w:line="480" w:lineRule="auto"/>
        <w:rPr>
          <w:rFonts w:ascii="Arial" w:hAnsi="Arial" w:cs="Arial"/>
        </w:rPr>
      </w:pPr>
      <w:r>
        <w:rPr>
          <w:rFonts w:ascii="Arial" w:hAnsi="Arial" w:cs="Arial"/>
        </w:rPr>
        <w:tab/>
        <w:t xml:space="preserve">There is no statutory support for conducting recommitment hearings telephonically.  The Wisconsin Supreme Court, relying on its “administrative and superintending authority over the courts,” suspended in-person proceedings and ordered “judges . . . to </w:t>
      </w:r>
      <w:r w:rsidRPr="007E1FDA">
        <w:rPr>
          <w:rFonts w:ascii="Arial" w:hAnsi="Arial" w:cs="Arial"/>
        </w:rPr>
        <w:t>utilize available</w:t>
      </w:r>
      <w:r>
        <w:rPr>
          <w:rFonts w:ascii="Arial" w:hAnsi="Arial" w:cs="Arial"/>
        </w:rPr>
        <w:t xml:space="preserve"> </w:t>
      </w:r>
      <w:r w:rsidRPr="007E1FDA">
        <w:rPr>
          <w:rFonts w:ascii="Arial" w:hAnsi="Arial" w:cs="Arial"/>
        </w:rPr>
        <w:t>technologies – including e-mail, teleconferencing, and video conferencing in lieu of in-person</w:t>
      </w:r>
      <w:r>
        <w:rPr>
          <w:rFonts w:ascii="Arial" w:hAnsi="Arial" w:cs="Arial"/>
        </w:rPr>
        <w:t xml:space="preserve"> </w:t>
      </w:r>
      <w:r w:rsidRPr="007E1FDA">
        <w:rPr>
          <w:rFonts w:ascii="Arial" w:hAnsi="Arial" w:cs="Arial"/>
        </w:rPr>
        <w:t>courtroom appearances.</w:t>
      </w:r>
      <w:r>
        <w:rPr>
          <w:rFonts w:ascii="Arial" w:hAnsi="Arial" w:cs="Arial"/>
        </w:rPr>
        <w:t xml:space="preserve">” </w:t>
      </w:r>
      <w:r>
        <w:rPr>
          <w:rFonts w:ascii="Arial" w:hAnsi="Arial" w:cs="Arial"/>
          <w:i/>
        </w:rPr>
        <w:t xml:space="preserve">In Re the Matter of </w:t>
      </w:r>
      <w:r>
        <w:rPr>
          <w:rFonts w:ascii="Arial" w:hAnsi="Arial" w:cs="Arial"/>
          <w:i/>
        </w:rPr>
        <w:lastRenderedPageBreak/>
        <w:t xml:space="preserve">Remote Hearings during the COVID-19 Pandemic, </w:t>
      </w:r>
      <w:r>
        <w:rPr>
          <w:rFonts w:ascii="Arial" w:hAnsi="Arial" w:cs="Arial"/>
        </w:rPr>
        <w:t xml:space="preserve">March 22, 2020 Order. The Wisconsin Supreme Court extended the suspension of in-person hearings, “subject to limited exceptions for certain matters if remote </w:t>
      </w:r>
      <w:r w:rsidRPr="007E1FDA">
        <w:rPr>
          <w:rFonts w:ascii="Arial" w:hAnsi="Arial" w:cs="Arial"/>
        </w:rPr>
        <w:t>technology is not practicable</w:t>
      </w:r>
      <w:r>
        <w:rPr>
          <w:rFonts w:ascii="Arial" w:hAnsi="Arial" w:cs="Arial"/>
        </w:rPr>
        <w:t xml:space="preserve"> or adequate” until the court prepares an operational plan. </w:t>
      </w:r>
      <w:r>
        <w:rPr>
          <w:rFonts w:ascii="Arial" w:hAnsi="Arial" w:cs="Arial"/>
          <w:i/>
        </w:rPr>
        <w:t>In Re the Matter of the Extension of Orders and Interim Rule Concerning Continuation of Jury Trials, Suspension of Statutory Deadlines for Non-Criminal Jury Trials, and Remote Hearings during the COVID-19 Pandemic</w:t>
      </w:r>
      <w:r>
        <w:rPr>
          <w:rFonts w:ascii="Arial" w:hAnsi="Arial" w:cs="Arial"/>
        </w:rPr>
        <w:t>, May 22, 2020 Order. The Supreme Court of Wisconsin Order does not require or allow the use of teleconferencing in lieu of videoconferencing.</w:t>
      </w:r>
    </w:p>
    <w:p w14:paraId="20A38D2A" w14:textId="77777777" w:rsidR="008F3754" w:rsidRPr="004141B8" w:rsidRDefault="008F3754" w:rsidP="008F3754">
      <w:pPr>
        <w:spacing w:line="480" w:lineRule="auto"/>
        <w:rPr>
          <w:rFonts w:ascii="Arial" w:hAnsi="Arial" w:cs="Arial"/>
        </w:rPr>
      </w:pPr>
      <w:r>
        <w:rPr>
          <w:rFonts w:ascii="Arial" w:hAnsi="Arial" w:cs="Arial"/>
        </w:rPr>
        <w:tab/>
        <w:t xml:space="preserve">According to the Director of State Courts Randy </w:t>
      </w:r>
      <w:proofErr w:type="spellStart"/>
      <w:r>
        <w:rPr>
          <w:rFonts w:ascii="Arial" w:hAnsi="Arial" w:cs="Arial"/>
        </w:rPr>
        <w:t>Koschnick</w:t>
      </w:r>
      <w:proofErr w:type="spellEnd"/>
      <w:r>
        <w:rPr>
          <w:rFonts w:ascii="Arial" w:hAnsi="Arial" w:cs="Arial"/>
        </w:rPr>
        <w:t xml:space="preserve">, “[t]he </w:t>
      </w:r>
      <w:r w:rsidRPr="007E1FDA">
        <w:rPr>
          <w:rFonts w:ascii="Arial" w:hAnsi="Arial" w:cs="Arial"/>
        </w:rPr>
        <w:t>court system has issued Zoom online videoconferencing accounts to each of the state's 249 circuit court branches and is encouraging judges t</w:t>
      </w:r>
      <w:r>
        <w:rPr>
          <w:rFonts w:ascii="Arial" w:hAnsi="Arial" w:cs="Arial"/>
        </w:rPr>
        <w:t>o livestream their proceedings.” (</w:t>
      </w:r>
      <w:r>
        <w:rPr>
          <w:rFonts w:ascii="Arial" w:hAnsi="Arial" w:cs="Arial"/>
          <w:i/>
        </w:rPr>
        <w:t>Wisconsin courts turn to livestreaming to keep courts open, accessible</w:t>
      </w:r>
      <w:r>
        <w:rPr>
          <w:rFonts w:ascii="Arial" w:hAnsi="Arial" w:cs="Arial"/>
        </w:rPr>
        <w:t xml:space="preserve">; WI Courts April 10, 2020 release). </w:t>
      </w:r>
      <w:proofErr w:type="spellStart"/>
      <w:r>
        <w:rPr>
          <w:rFonts w:ascii="Arial" w:hAnsi="Arial" w:cs="Arial"/>
        </w:rPr>
        <w:t>Koschnick</w:t>
      </w:r>
      <w:proofErr w:type="spellEnd"/>
      <w:r>
        <w:rPr>
          <w:rFonts w:ascii="Arial" w:hAnsi="Arial" w:cs="Arial"/>
        </w:rPr>
        <w:t xml:space="preserve"> said as “</w:t>
      </w:r>
      <w:r w:rsidRPr="007E1FDA">
        <w:rPr>
          <w:rFonts w:ascii="Arial" w:hAnsi="Arial" w:cs="Arial"/>
        </w:rPr>
        <w:t xml:space="preserve">courts work through previously scheduled telephone </w:t>
      </w:r>
      <w:proofErr w:type="gramStart"/>
      <w:r w:rsidRPr="007E1FDA">
        <w:rPr>
          <w:rFonts w:ascii="Arial" w:hAnsi="Arial" w:cs="Arial"/>
        </w:rPr>
        <w:t>conferences</w:t>
      </w:r>
      <w:r>
        <w:rPr>
          <w:rFonts w:ascii="Arial" w:hAnsi="Arial" w:cs="Arial"/>
        </w:rPr>
        <w:t>[</w:t>
      </w:r>
      <w:proofErr w:type="gramEnd"/>
      <w:r>
        <w:rPr>
          <w:rFonts w:ascii="Arial" w:hAnsi="Arial" w:cs="Arial"/>
        </w:rPr>
        <w:t>,] [t]</w:t>
      </w:r>
      <w:r w:rsidRPr="007E1FDA">
        <w:rPr>
          <w:rFonts w:ascii="Arial" w:hAnsi="Arial" w:cs="Arial"/>
        </w:rPr>
        <w:t>he goal is to have all of the state's circuit court branches capable of using the technology to livestream public proceedings</w:t>
      </w:r>
      <w:r>
        <w:rPr>
          <w:rFonts w:ascii="Arial" w:hAnsi="Arial" w:cs="Arial"/>
        </w:rPr>
        <w:t xml:space="preserve">.” </w:t>
      </w:r>
      <w:r>
        <w:rPr>
          <w:rFonts w:ascii="Arial" w:hAnsi="Arial" w:cs="Arial"/>
          <w:i/>
        </w:rPr>
        <w:t>Id.</w:t>
      </w:r>
    </w:p>
    <w:p w14:paraId="3D6B38DC" w14:textId="77777777" w:rsidR="008F3754" w:rsidRDefault="008F3754" w:rsidP="008F3754">
      <w:pPr>
        <w:spacing w:line="480" w:lineRule="auto"/>
        <w:ind w:firstLine="720"/>
        <w:rPr>
          <w:rFonts w:ascii="Arial" w:hAnsi="Arial" w:cs="Arial"/>
        </w:rPr>
      </w:pPr>
      <w:r>
        <w:rPr>
          <w:rFonts w:ascii="Arial" w:hAnsi="Arial" w:cs="Arial"/>
        </w:rPr>
        <w:t xml:space="preserve">Recommitment hearings “shall conform to the essentials of due process and fair treatment.” Wis. Stat. </w:t>
      </w:r>
      <w:r w:rsidRPr="00A630E5">
        <w:rPr>
          <w:rFonts w:ascii="Arial" w:hAnsi="Arial" w:cs="Arial"/>
        </w:rPr>
        <w:t>§</w:t>
      </w:r>
      <w:r>
        <w:rPr>
          <w:rFonts w:ascii="Arial" w:hAnsi="Arial" w:cs="Arial"/>
        </w:rPr>
        <w:t xml:space="preserve"> 51.20(5)(a). This includes “the right to an open hearing, . . . the right to counsel, the right to present and cross-examine witnesses, the right to remain silent.” </w:t>
      </w:r>
      <w:r>
        <w:rPr>
          <w:rFonts w:ascii="Arial" w:hAnsi="Arial" w:cs="Arial"/>
          <w:i/>
        </w:rPr>
        <w:t>Id.</w:t>
      </w:r>
      <w:r>
        <w:rPr>
          <w:rFonts w:ascii="Arial" w:hAnsi="Arial" w:cs="Arial"/>
        </w:rPr>
        <w:t xml:space="preserve"> The Respondent is denied the right to an open hearing by the current arrangement for telephonic hearing, despite technology which would enable open hearings being available through the Zoom video accounts provided by WI Courts. Without the ability to “communicate privately during the entire proceeding,” the Respondent is not effectively provided with her right to counsel. Wis. Stat. § </w:t>
      </w:r>
      <w:r>
        <w:rPr>
          <w:rFonts w:ascii="Arial" w:hAnsi="Arial" w:cs="Arial"/>
        </w:rPr>
        <w:lastRenderedPageBreak/>
        <w:t xml:space="preserve">885.54(1)(g). The Respondent could have confidential communications with counsel during the hearing by using Zoom’s private breakout room feature or by having a separate, private phone call in addition to the video appearance by Zoom. </w:t>
      </w:r>
      <w:r w:rsidRPr="00A86CE8">
        <w:rPr>
          <w:rFonts w:ascii="Arial" w:hAnsi="Arial" w:cs="Arial"/>
        </w:rPr>
        <w:t>Furthe</w:t>
      </w:r>
      <w:r>
        <w:rPr>
          <w:rFonts w:ascii="Arial" w:hAnsi="Arial" w:cs="Arial"/>
        </w:rPr>
        <w:t>r</w:t>
      </w:r>
      <w:r w:rsidRPr="00A86CE8">
        <w:rPr>
          <w:rFonts w:ascii="Arial" w:hAnsi="Arial" w:cs="Arial"/>
        </w:rPr>
        <w:t>, without the ability to see and</w:t>
      </w:r>
      <w:r>
        <w:rPr>
          <w:rFonts w:ascii="Arial" w:hAnsi="Arial" w:cs="Arial"/>
        </w:rPr>
        <w:t xml:space="preserve"> hear the participants</w:t>
      </w:r>
      <w:r w:rsidRPr="00A86CE8">
        <w:rPr>
          <w:rFonts w:ascii="Arial" w:hAnsi="Arial" w:cs="Arial"/>
        </w:rPr>
        <w:t xml:space="preserve"> to observe their demeanor, the Respondent is denied a meaningful opportunity to present and cross-examine witnesses, potentially including her own testimony.</w:t>
      </w:r>
      <w:r>
        <w:rPr>
          <w:rFonts w:ascii="Arial" w:hAnsi="Arial" w:cs="Arial"/>
        </w:rPr>
        <w:t xml:space="preserve"> </w:t>
      </w:r>
      <w:r w:rsidRPr="00A86CE8">
        <w:rPr>
          <w:rFonts w:ascii="Arial" w:hAnsi="Arial" w:cs="Arial"/>
        </w:rPr>
        <w:t xml:space="preserve">Videoconferencing via Zoom would allow participants to both see and hear each other, </w:t>
      </w:r>
      <w:r>
        <w:rPr>
          <w:rFonts w:ascii="Arial" w:hAnsi="Arial" w:cs="Arial"/>
        </w:rPr>
        <w:t>more similar to an in-</w:t>
      </w:r>
      <w:r w:rsidRPr="00A86CE8">
        <w:rPr>
          <w:rFonts w:ascii="Arial" w:hAnsi="Arial" w:cs="Arial"/>
        </w:rPr>
        <w:t>person hearing.</w:t>
      </w:r>
    </w:p>
    <w:p w14:paraId="55711707" w14:textId="77777777" w:rsidR="008F3754" w:rsidRDefault="008F3754" w:rsidP="008F3754">
      <w:pPr>
        <w:spacing w:line="480" w:lineRule="auto"/>
        <w:ind w:firstLine="720"/>
        <w:rPr>
          <w:rFonts w:ascii="Arial" w:hAnsi="Arial" w:cs="Arial"/>
        </w:rPr>
      </w:pPr>
      <w:r>
        <w:rPr>
          <w:rFonts w:ascii="Arial" w:hAnsi="Arial" w:cs="Arial"/>
        </w:rPr>
        <w:t xml:space="preserve">The Respondent has a significant liberty interest that is not sufficiently protected by a telephonic hearing. The disposition of the recommitment hearing may place the Respondent outside of her home, direct who makes medical decisions for the Respondent, and authorize the involuntary administration of medication for the Respondent. The Respondent is requesting an in-person hearing or a videoconferencing hearing via Zoom. </w:t>
      </w:r>
    </w:p>
    <w:p w14:paraId="6E8D4FD7" w14:textId="77777777" w:rsidR="008F3754" w:rsidRDefault="008F3754" w:rsidP="008F3754">
      <w:pPr>
        <w:spacing w:line="480" w:lineRule="auto"/>
        <w:ind w:firstLine="720"/>
        <w:rPr>
          <w:rFonts w:ascii="Arial" w:hAnsi="Arial" w:cs="Arial"/>
        </w:rPr>
      </w:pPr>
      <w:r>
        <w:rPr>
          <w:rFonts w:ascii="Arial" w:hAnsi="Arial" w:cs="Arial"/>
        </w:rPr>
        <w:t>When determining whether to use videoconferencing technology instead of an in-person proceeding, the court may consider “[w]</w:t>
      </w:r>
      <w:proofErr w:type="spellStart"/>
      <w:r w:rsidRPr="004141B8">
        <w:rPr>
          <w:rFonts w:ascii="Arial" w:hAnsi="Arial" w:cs="Arial"/>
        </w:rPr>
        <w:t>hether</w:t>
      </w:r>
      <w:proofErr w:type="spellEnd"/>
      <w:r w:rsidRPr="004141B8">
        <w:rPr>
          <w:rFonts w:ascii="Arial" w:hAnsi="Arial" w:cs="Arial"/>
        </w:rPr>
        <w:t xml:space="preserve"> a physical liberty or other fundamental interest is at stake in the proceeding</w:t>
      </w:r>
      <w:r>
        <w:rPr>
          <w:rFonts w:ascii="Arial" w:hAnsi="Arial" w:cs="Arial"/>
        </w:rPr>
        <w:t xml:space="preserve">.” Wis. Stat. </w:t>
      </w:r>
      <w:r w:rsidRPr="00A630E5">
        <w:rPr>
          <w:rFonts w:ascii="Arial" w:hAnsi="Arial" w:cs="Arial"/>
        </w:rPr>
        <w:t>§</w:t>
      </w:r>
      <w:r>
        <w:rPr>
          <w:rFonts w:ascii="Arial" w:hAnsi="Arial" w:cs="Arial"/>
        </w:rPr>
        <w:t xml:space="preserve"> 885.56(1)(f). The Wisconsin Supreme Court stated that during recommitment hearings, “[w]</w:t>
      </w:r>
      <w:proofErr w:type="spellStart"/>
      <w:r w:rsidRPr="00F37378">
        <w:rPr>
          <w:rFonts w:ascii="Arial" w:hAnsi="Arial" w:cs="Arial"/>
        </w:rPr>
        <w:t>ith</w:t>
      </w:r>
      <w:proofErr w:type="spellEnd"/>
      <w:r w:rsidRPr="00F37378">
        <w:rPr>
          <w:rFonts w:ascii="Arial" w:hAnsi="Arial" w:cs="Arial"/>
        </w:rPr>
        <w:t xml:space="preserve"> such an important liberty interest at stake, the</w:t>
      </w:r>
      <w:r>
        <w:rPr>
          <w:rFonts w:ascii="Arial" w:hAnsi="Arial" w:cs="Arial"/>
        </w:rPr>
        <w:t xml:space="preserve"> </w:t>
      </w:r>
      <w:r w:rsidRPr="00F37378">
        <w:rPr>
          <w:rFonts w:ascii="Arial" w:hAnsi="Arial" w:cs="Arial"/>
        </w:rPr>
        <w:t>accompanying protections should m</w:t>
      </w:r>
      <w:r>
        <w:rPr>
          <w:rFonts w:ascii="Arial" w:hAnsi="Arial" w:cs="Arial"/>
        </w:rPr>
        <w:t xml:space="preserve">irror the serious nature of the </w:t>
      </w:r>
      <w:r w:rsidRPr="00F37378">
        <w:rPr>
          <w:rFonts w:ascii="Arial" w:hAnsi="Arial" w:cs="Arial"/>
        </w:rPr>
        <w:t>proceeding</w:t>
      </w:r>
      <w:r>
        <w:rPr>
          <w:rFonts w:ascii="Arial" w:hAnsi="Arial" w:cs="Arial"/>
        </w:rPr>
        <w:t xml:space="preserve">.” </w:t>
      </w:r>
      <w:r>
        <w:rPr>
          <w:rFonts w:ascii="Arial" w:hAnsi="Arial" w:cs="Arial"/>
          <w:i/>
        </w:rPr>
        <w:t>Langlade County v. D.J.W.</w:t>
      </w:r>
      <w:r>
        <w:rPr>
          <w:rFonts w:ascii="Arial" w:hAnsi="Arial" w:cs="Arial"/>
        </w:rPr>
        <w:t xml:space="preserve">, 2020 WI 41, </w:t>
      </w:r>
      <w:r w:rsidRPr="00F37378">
        <w:rPr>
          <w:rFonts w:ascii="Arial" w:hAnsi="Arial" w:cs="Arial"/>
        </w:rPr>
        <w:t>¶</w:t>
      </w:r>
      <w:r>
        <w:rPr>
          <w:rFonts w:ascii="Arial" w:hAnsi="Arial" w:cs="Arial"/>
        </w:rPr>
        <w:t xml:space="preserve">43, </w:t>
      </w:r>
      <w:r>
        <w:rPr>
          <w:rFonts w:ascii="Arial" w:hAnsi="Arial" w:cs="Arial"/>
          <w:color w:val="000000"/>
          <w:shd w:val="clear" w:color="auto" w:fill="FFFFFF"/>
        </w:rPr>
        <w:t>391 Wis. 2d 231, 942 N.W.2d 277</w:t>
      </w:r>
      <w:r>
        <w:rPr>
          <w:rFonts w:ascii="Arial" w:hAnsi="Arial" w:cs="Arial"/>
        </w:rPr>
        <w:t xml:space="preserve">. </w:t>
      </w:r>
      <w:r w:rsidRPr="00521536">
        <w:rPr>
          <w:rFonts w:ascii="Arial" w:hAnsi="Arial" w:cs="Arial"/>
        </w:rPr>
        <w:t>The United States Supreme Court</w:t>
      </w:r>
      <w:r>
        <w:rPr>
          <w:rFonts w:ascii="Arial" w:hAnsi="Arial" w:cs="Arial"/>
        </w:rPr>
        <w:t>,</w:t>
      </w:r>
      <w:r w:rsidRPr="00521536">
        <w:rPr>
          <w:rFonts w:ascii="Arial" w:hAnsi="Arial" w:cs="Arial"/>
        </w:rPr>
        <w:t xml:space="preserve"> "repeatedly has</w:t>
      </w:r>
      <w:r>
        <w:rPr>
          <w:rFonts w:ascii="Arial" w:hAnsi="Arial" w:cs="Arial"/>
        </w:rPr>
        <w:t xml:space="preserve"> </w:t>
      </w:r>
      <w:r w:rsidRPr="00521536">
        <w:rPr>
          <w:rFonts w:ascii="Arial" w:hAnsi="Arial" w:cs="Arial"/>
        </w:rPr>
        <w:t>recognized that civil commitment for any purpose constitutes a</w:t>
      </w:r>
      <w:r>
        <w:rPr>
          <w:rFonts w:ascii="Arial" w:hAnsi="Arial" w:cs="Arial"/>
        </w:rPr>
        <w:t xml:space="preserve"> </w:t>
      </w:r>
      <w:r w:rsidRPr="00521536">
        <w:rPr>
          <w:rFonts w:ascii="Arial" w:hAnsi="Arial" w:cs="Arial"/>
        </w:rPr>
        <w:t>significant deprivation of liberty that requires due process</w:t>
      </w:r>
      <w:r>
        <w:rPr>
          <w:rFonts w:ascii="Arial" w:hAnsi="Arial" w:cs="Arial"/>
        </w:rPr>
        <w:t xml:space="preserve"> </w:t>
      </w:r>
      <w:r w:rsidRPr="00521536">
        <w:rPr>
          <w:rFonts w:ascii="Arial" w:hAnsi="Arial" w:cs="Arial"/>
        </w:rPr>
        <w:t xml:space="preserve">protection." </w:t>
      </w:r>
      <w:r w:rsidRPr="00521536">
        <w:rPr>
          <w:rFonts w:ascii="Arial" w:hAnsi="Arial" w:cs="Arial"/>
          <w:i/>
        </w:rPr>
        <w:t>Addington v. Texas</w:t>
      </w:r>
      <w:r w:rsidRPr="00521536">
        <w:rPr>
          <w:rFonts w:ascii="Arial" w:hAnsi="Arial" w:cs="Arial"/>
        </w:rPr>
        <w:t>, 441 U.S. 418, 425</w:t>
      </w:r>
      <w:r>
        <w:rPr>
          <w:rFonts w:ascii="Arial" w:hAnsi="Arial" w:cs="Arial"/>
        </w:rPr>
        <w:t xml:space="preserve">, </w:t>
      </w:r>
      <w:r>
        <w:rPr>
          <w:rFonts w:ascii="Arial" w:hAnsi="Arial" w:cs="Arial"/>
          <w:color w:val="000000"/>
          <w:shd w:val="clear" w:color="auto" w:fill="FFFFFF"/>
        </w:rPr>
        <w:t xml:space="preserve">99 </w:t>
      </w:r>
      <w:proofErr w:type="spellStart"/>
      <w:r>
        <w:rPr>
          <w:rFonts w:ascii="Arial" w:hAnsi="Arial" w:cs="Arial"/>
          <w:color w:val="000000"/>
          <w:shd w:val="clear" w:color="auto" w:fill="FFFFFF"/>
        </w:rPr>
        <w:t>S.Ct</w:t>
      </w:r>
      <w:proofErr w:type="spellEnd"/>
      <w:r>
        <w:rPr>
          <w:rFonts w:ascii="Arial" w:hAnsi="Arial" w:cs="Arial"/>
          <w:color w:val="000000"/>
          <w:shd w:val="clear" w:color="auto" w:fill="FFFFFF"/>
        </w:rPr>
        <w:t>. 1804, 60 L.Ed.2d 323</w:t>
      </w:r>
      <w:r w:rsidRPr="00521536">
        <w:rPr>
          <w:rFonts w:ascii="Arial" w:hAnsi="Arial" w:cs="Arial"/>
        </w:rPr>
        <w:t xml:space="preserve"> (1979).</w:t>
      </w:r>
      <w:r>
        <w:rPr>
          <w:rFonts w:ascii="Arial" w:hAnsi="Arial" w:cs="Arial"/>
        </w:rPr>
        <w:t xml:space="preserve"> </w:t>
      </w:r>
      <w:r w:rsidRPr="00521536">
        <w:rPr>
          <w:rFonts w:ascii="Arial" w:hAnsi="Arial" w:cs="Arial"/>
        </w:rPr>
        <w:t xml:space="preserve">"Freedom from physical restraint is a fundamental </w:t>
      </w:r>
      <w:r w:rsidRPr="00521536">
        <w:rPr>
          <w:rFonts w:ascii="Arial" w:hAnsi="Arial" w:cs="Arial"/>
        </w:rPr>
        <w:lastRenderedPageBreak/>
        <w:t>right that 'has</w:t>
      </w:r>
      <w:r>
        <w:rPr>
          <w:rFonts w:ascii="Arial" w:hAnsi="Arial" w:cs="Arial"/>
        </w:rPr>
        <w:t xml:space="preserve"> </w:t>
      </w:r>
      <w:r w:rsidRPr="00521536">
        <w:rPr>
          <w:rFonts w:ascii="Arial" w:hAnsi="Arial" w:cs="Arial"/>
        </w:rPr>
        <w:t>always been at the core of the liberty protected by the Due Process</w:t>
      </w:r>
      <w:r>
        <w:rPr>
          <w:rFonts w:ascii="Arial" w:hAnsi="Arial" w:cs="Arial"/>
        </w:rPr>
        <w:t xml:space="preserve"> </w:t>
      </w:r>
      <w:r w:rsidRPr="00521536">
        <w:rPr>
          <w:rFonts w:ascii="Arial" w:hAnsi="Arial" w:cs="Arial"/>
        </w:rPr>
        <w:t xml:space="preserve">Clause from arbitrary governmental action.'" </w:t>
      </w:r>
      <w:r w:rsidRPr="00521536">
        <w:rPr>
          <w:rFonts w:ascii="Arial" w:hAnsi="Arial" w:cs="Arial"/>
          <w:i/>
        </w:rPr>
        <w:t>State v. Post</w:t>
      </w:r>
      <w:r w:rsidRPr="00521536">
        <w:rPr>
          <w:rFonts w:ascii="Arial" w:hAnsi="Arial" w:cs="Arial"/>
        </w:rPr>
        <w:t>, 197</w:t>
      </w:r>
      <w:r>
        <w:rPr>
          <w:rFonts w:ascii="Arial" w:hAnsi="Arial" w:cs="Arial"/>
        </w:rPr>
        <w:t xml:space="preserve"> </w:t>
      </w:r>
      <w:r w:rsidRPr="00521536">
        <w:rPr>
          <w:rFonts w:ascii="Arial" w:hAnsi="Arial" w:cs="Arial"/>
        </w:rPr>
        <w:t xml:space="preserve">Wis. 2d 279, 302, 541 N.W.2d 115 (1995) (quoting </w:t>
      </w:r>
      <w:proofErr w:type="spellStart"/>
      <w:r w:rsidRPr="00521536">
        <w:rPr>
          <w:rFonts w:ascii="Arial" w:hAnsi="Arial" w:cs="Arial"/>
          <w:i/>
        </w:rPr>
        <w:t>Foucha</w:t>
      </w:r>
      <w:proofErr w:type="spellEnd"/>
      <w:r w:rsidRPr="00521536">
        <w:rPr>
          <w:rFonts w:ascii="Arial" w:hAnsi="Arial" w:cs="Arial"/>
          <w:i/>
        </w:rPr>
        <w:t xml:space="preserve"> </w:t>
      </w:r>
      <w:proofErr w:type="spellStart"/>
      <w:r w:rsidRPr="00521536">
        <w:rPr>
          <w:rFonts w:ascii="Arial" w:hAnsi="Arial" w:cs="Arial"/>
          <w:i/>
        </w:rPr>
        <w:t>v.Louisiana</w:t>
      </w:r>
      <w:proofErr w:type="spellEnd"/>
      <w:r w:rsidRPr="00521536">
        <w:rPr>
          <w:rFonts w:ascii="Arial" w:hAnsi="Arial" w:cs="Arial"/>
        </w:rPr>
        <w:t>, 504 U.S. 71, 80</w:t>
      </w:r>
      <w:r>
        <w:rPr>
          <w:rFonts w:ascii="Arial" w:hAnsi="Arial" w:cs="Arial"/>
        </w:rPr>
        <w:t xml:space="preserve">, 112 </w:t>
      </w:r>
      <w:proofErr w:type="spellStart"/>
      <w:r>
        <w:rPr>
          <w:rFonts w:ascii="Arial" w:hAnsi="Arial" w:cs="Arial"/>
        </w:rPr>
        <w:t>S.Ct</w:t>
      </w:r>
      <w:proofErr w:type="spellEnd"/>
      <w:r>
        <w:rPr>
          <w:rFonts w:ascii="Arial" w:hAnsi="Arial" w:cs="Arial"/>
        </w:rPr>
        <w:t xml:space="preserve">. 1780; 118 </w:t>
      </w:r>
      <w:proofErr w:type="spellStart"/>
      <w:r>
        <w:rPr>
          <w:rFonts w:ascii="Arial" w:hAnsi="Arial" w:cs="Arial"/>
        </w:rPr>
        <w:t>L.</w:t>
      </w:r>
      <w:r w:rsidRPr="0085513B">
        <w:rPr>
          <w:rFonts w:ascii="Arial" w:hAnsi="Arial" w:cs="Arial"/>
        </w:rPr>
        <w:t>Ed</w:t>
      </w:r>
      <w:proofErr w:type="spellEnd"/>
      <w:r w:rsidRPr="0085513B">
        <w:rPr>
          <w:rFonts w:ascii="Arial" w:hAnsi="Arial" w:cs="Arial"/>
        </w:rPr>
        <w:t>. 2d 437</w:t>
      </w:r>
      <w:r w:rsidRPr="00521536">
        <w:rPr>
          <w:rFonts w:ascii="Arial" w:hAnsi="Arial" w:cs="Arial"/>
        </w:rPr>
        <w:t xml:space="preserve"> (1992)).</w:t>
      </w:r>
      <w:r>
        <w:rPr>
          <w:rFonts w:ascii="Arial" w:hAnsi="Arial" w:cs="Arial"/>
        </w:rPr>
        <w:t xml:space="preserve"> Recognizing the significant protections granted to the Respondent, this Court is permitted to use videoconferencing in lieu of an in-person hearing only under limited circumstances. </w:t>
      </w:r>
      <w:r w:rsidRPr="00DB0354">
        <w:rPr>
          <w:rFonts w:ascii="Arial" w:hAnsi="Arial" w:cs="Arial"/>
        </w:rPr>
        <w:t>Telephonic hearings are so significantly lacking in ensuring these same protections that neither statute nor caselaw provides any scenario in which they may be used to conduct a recommitment hearing.</w:t>
      </w:r>
    </w:p>
    <w:p w14:paraId="3E3CE550" w14:textId="77777777" w:rsidR="008F3754" w:rsidRPr="00FF6216" w:rsidRDefault="008F3754" w:rsidP="008F3754">
      <w:pPr>
        <w:spacing w:line="480" w:lineRule="auto"/>
        <w:ind w:firstLine="720"/>
        <w:rPr>
          <w:rFonts w:ascii="Arial" w:hAnsi="Arial" w:cs="Arial"/>
          <w:color w:val="000000"/>
        </w:rPr>
      </w:pPr>
      <w:r>
        <w:rPr>
          <w:rFonts w:ascii="Arial" w:hAnsi="Arial" w:cs="Arial"/>
          <w:color w:val="000000"/>
        </w:rPr>
        <w:t xml:space="preserve">For the above-stated reasons, the Respondent requests that the Court sustain </w:t>
      </w:r>
      <w:r w:rsidRPr="007B38FD">
        <w:rPr>
          <w:rFonts w:ascii="Arial" w:hAnsi="Arial" w:cs="Arial"/>
          <w:color w:val="000000"/>
        </w:rPr>
        <w:t>her objection to conducting the rec</w:t>
      </w:r>
      <w:r>
        <w:rPr>
          <w:rFonts w:ascii="Arial" w:hAnsi="Arial" w:cs="Arial"/>
          <w:color w:val="000000"/>
        </w:rPr>
        <w:t>ommitment hearing via telephone</w:t>
      </w:r>
      <w:r w:rsidRPr="007B38FD">
        <w:rPr>
          <w:rFonts w:ascii="Arial" w:hAnsi="Arial" w:cs="Arial"/>
          <w:color w:val="000000"/>
        </w:rPr>
        <w:t xml:space="preserve"> and reschedule the matter for an in-person hearing.</w:t>
      </w:r>
      <w:r>
        <w:rPr>
          <w:rFonts w:ascii="Arial" w:hAnsi="Arial" w:cs="Arial"/>
          <w:color w:val="000000"/>
        </w:rPr>
        <w:t xml:space="preserve"> </w:t>
      </w:r>
      <w:r w:rsidRPr="007B38FD">
        <w:rPr>
          <w:rFonts w:ascii="Arial" w:hAnsi="Arial" w:cs="Arial"/>
          <w:color w:val="000000"/>
        </w:rPr>
        <w:t>Alternatively</w:t>
      </w:r>
      <w:r>
        <w:rPr>
          <w:rFonts w:ascii="Arial" w:hAnsi="Arial" w:cs="Arial"/>
          <w:color w:val="000000"/>
        </w:rPr>
        <w:t>,</w:t>
      </w:r>
      <w:r w:rsidRPr="007B38FD">
        <w:rPr>
          <w:rFonts w:ascii="Arial" w:hAnsi="Arial" w:cs="Arial"/>
          <w:color w:val="000000"/>
        </w:rPr>
        <w:t xml:space="preserve"> if an in-person hearing cannot be arranged</w:t>
      </w:r>
      <w:r>
        <w:rPr>
          <w:rFonts w:ascii="Arial" w:hAnsi="Arial" w:cs="Arial"/>
          <w:color w:val="000000"/>
        </w:rPr>
        <w:t>,</w:t>
      </w:r>
      <w:r w:rsidRPr="007B38FD">
        <w:rPr>
          <w:rFonts w:ascii="Arial" w:hAnsi="Arial" w:cs="Arial"/>
          <w:color w:val="000000"/>
        </w:rPr>
        <w:t xml:space="preserve"> the Respondent requests the Court conduct the hearing via Zoom videoconferencing.</w:t>
      </w:r>
    </w:p>
    <w:p w14:paraId="413611CB" w14:textId="77777777" w:rsidR="003C1382" w:rsidRPr="00C86D7F" w:rsidRDefault="003C1382" w:rsidP="003C1382">
      <w:pPr>
        <w:spacing w:line="360" w:lineRule="auto"/>
        <w:rPr>
          <w:rFonts w:ascii="Arial" w:hAnsi="Arial" w:cs="Arial"/>
        </w:rPr>
      </w:pPr>
    </w:p>
    <w:p w14:paraId="5550BEE6" w14:textId="77777777" w:rsidR="004B6FF3" w:rsidRPr="00C86D7F" w:rsidRDefault="00077DAF" w:rsidP="004B6FF3">
      <w:pPr>
        <w:jc w:val="both"/>
        <w:rPr>
          <w:rFonts w:ascii="Arial" w:hAnsi="Arial" w:cs="Arial"/>
        </w:rPr>
      </w:pPr>
      <w:r>
        <w:rPr>
          <w:rFonts w:ascii="Arial" w:hAnsi="Arial" w:cs="Arial"/>
        </w:rPr>
        <w:tab/>
      </w:r>
      <w:bookmarkStart w:id="2" w:name="_Hlk88077969"/>
      <w:r w:rsidR="004B6FF3" w:rsidRPr="00C86D7F">
        <w:rPr>
          <w:rFonts w:ascii="Arial" w:hAnsi="Arial" w:cs="Arial"/>
        </w:rPr>
        <w:t xml:space="preserve">Dated at </w:t>
      </w:r>
      <w:r w:rsidR="004B6FF3" w:rsidRPr="000F3925">
        <w:rPr>
          <w:rFonts w:ascii="Arial" w:hAnsi="Arial" w:cs="Arial"/>
        </w:rPr>
        <w:fldChar w:fldCharType="begin">
          <w:ffData>
            <w:name w:val="Text3"/>
            <w:enabled/>
            <w:calcOnExit w:val="0"/>
            <w:textInput/>
          </w:ffData>
        </w:fldChar>
      </w:r>
      <w:r w:rsidR="004B6FF3" w:rsidRPr="000F3925">
        <w:rPr>
          <w:rFonts w:ascii="Arial" w:hAnsi="Arial" w:cs="Arial"/>
        </w:rPr>
        <w:instrText xml:space="preserve"> FORMTEXT </w:instrText>
      </w:r>
      <w:r w:rsidR="004B6FF3" w:rsidRPr="000F3925">
        <w:rPr>
          <w:rFonts w:ascii="Arial" w:hAnsi="Arial" w:cs="Arial"/>
        </w:rPr>
      </w:r>
      <w:r w:rsidR="004B6FF3" w:rsidRPr="000F3925">
        <w:rPr>
          <w:rFonts w:ascii="Arial" w:hAnsi="Arial" w:cs="Arial"/>
        </w:rPr>
        <w:fldChar w:fldCharType="separate"/>
      </w:r>
      <w:r w:rsidR="004B6FF3" w:rsidRPr="000F3925">
        <w:rPr>
          <w:rFonts w:ascii="Arial" w:hAnsi="Arial" w:cs="Arial"/>
          <w:noProof/>
        </w:rPr>
        <w:t> </w:t>
      </w:r>
      <w:r w:rsidR="004B6FF3" w:rsidRPr="000F3925">
        <w:rPr>
          <w:rFonts w:ascii="Arial" w:hAnsi="Arial" w:cs="Arial"/>
          <w:noProof/>
        </w:rPr>
        <w:t> </w:t>
      </w:r>
      <w:r w:rsidR="004B6FF3" w:rsidRPr="000F3925">
        <w:rPr>
          <w:rFonts w:ascii="Arial" w:hAnsi="Arial" w:cs="Arial"/>
          <w:noProof/>
        </w:rPr>
        <w:t> </w:t>
      </w:r>
      <w:r w:rsidR="004B6FF3" w:rsidRPr="000F3925">
        <w:rPr>
          <w:rFonts w:ascii="Arial" w:hAnsi="Arial" w:cs="Arial"/>
          <w:noProof/>
        </w:rPr>
        <w:t> </w:t>
      </w:r>
      <w:r w:rsidR="004B6FF3" w:rsidRPr="000F3925">
        <w:rPr>
          <w:rFonts w:ascii="Arial" w:hAnsi="Arial" w:cs="Arial"/>
          <w:noProof/>
        </w:rPr>
        <w:t> </w:t>
      </w:r>
      <w:r w:rsidR="004B6FF3" w:rsidRPr="000F3925">
        <w:rPr>
          <w:rFonts w:ascii="Arial" w:hAnsi="Arial" w:cs="Arial"/>
        </w:rPr>
        <w:fldChar w:fldCharType="end"/>
      </w:r>
      <w:r w:rsidR="004B6FF3" w:rsidRPr="00C86D7F">
        <w:rPr>
          <w:rFonts w:ascii="Arial" w:hAnsi="Arial" w:cs="Arial"/>
        </w:rPr>
        <w:t xml:space="preserve">, Wisconsin, this </w:t>
      </w:r>
      <w:r w:rsidR="004B6FF3" w:rsidRPr="000F3925">
        <w:rPr>
          <w:rFonts w:ascii="Arial" w:hAnsi="Arial" w:cs="Arial"/>
        </w:rPr>
        <w:fldChar w:fldCharType="begin">
          <w:ffData>
            <w:name w:val="Text3"/>
            <w:enabled/>
            <w:calcOnExit w:val="0"/>
            <w:textInput/>
          </w:ffData>
        </w:fldChar>
      </w:r>
      <w:r w:rsidR="004B6FF3" w:rsidRPr="000F3925">
        <w:rPr>
          <w:rFonts w:ascii="Arial" w:hAnsi="Arial" w:cs="Arial"/>
        </w:rPr>
        <w:instrText xml:space="preserve"> FORMTEXT </w:instrText>
      </w:r>
      <w:r w:rsidR="004B6FF3" w:rsidRPr="000F3925">
        <w:rPr>
          <w:rFonts w:ascii="Arial" w:hAnsi="Arial" w:cs="Arial"/>
        </w:rPr>
      </w:r>
      <w:r w:rsidR="004B6FF3" w:rsidRPr="000F3925">
        <w:rPr>
          <w:rFonts w:ascii="Arial" w:hAnsi="Arial" w:cs="Arial"/>
        </w:rPr>
        <w:fldChar w:fldCharType="separate"/>
      </w:r>
      <w:r w:rsidR="004B6FF3" w:rsidRPr="000F3925">
        <w:rPr>
          <w:rFonts w:ascii="Arial" w:hAnsi="Arial" w:cs="Arial"/>
          <w:noProof/>
        </w:rPr>
        <w:t> </w:t>
      </w:r>
      <w:r w:rsidR="004B6FF3" w:rsidRPr="000F3925">
        <w:rPr>
          <w:rFonts w:ascii="Arial" w:hAnsi="Arial" w:cs="Arial"/>
          <w:noProof/>
        </w:rPr>
        <w:t> </w:t>
      </w:r>
      <w:r w:rsidR="004B6FF3" w:rsidRPr="000F3925">
        <w:rPr>
          <w:rFonts w:ascii="Arial" w:hAnsi="Arial" w:cs="Arial"/>
          <w:noProof/>
        </w:rPr>
        <w:t> </w:t>
      </w:r>
      <w:r w:rsidR="004B6FF3" w:rsidRPr="000F3925">
        <w:rPr>
          <w:rFonts w:ascii="Arial" w:hAnsi="Arial" w:cs="Arial"/>
          <w:noProof/>
        </w:rPr>
        <w:t> </w:t>
      </w:r>
      <w:r w:rsidR="004B6FF3" w:rsidRPr="000F3925">
        <w:rPr>
          <w:rFonts w:ascii="Arial" w:hAnsi="Arial" w:cs="Arial"/>
          <w:noProof/>
        </w:rPr>
        <w:t> </w:t>
      </w:r>
      <w:r w:rsidR="004B6FF3" w:rsidRPr="000F3925">
        <w:rPr>
          <w:rFonts w:ascii="Arial" w:hAnsi="Arial" w:cs="Arial"/>
        </w:rPr>
        <w:fldChar w:fldCharType="end"/>
      </w:r>
      <w:r w:rsidR="004B6FF3">
        <w:rPr>
          <w:rFonts w:ascii="Arial" w:hAnsi="Arial" w:cs="Arial"/>
        </w:rPr>
        <w:t xml:space="preserve"> </w:t>
      </w:r>
      <w:r w:rsidR="004B6FF3" w:rsidRPr="00C86D7F">
        <w:rPr>
          <w:rFonts w:ascii="Arial" w:hAnsi="Arial" w:cs="Arial"/>
        </w:rPr>
        <w:t xml:space="preserve">day of </w:t>
      </w:r>
      <w:r w:rsidR="004B6FF3" w:rsidRPr="000F3925">
        <w:rPr>
          <w:rFonts w:ascii="Arial" w:hAnsi="Arial" w:cs="Arial"/>
        </w:rPr>
        <w:fldChar w:fldCharType="begin">
          <w:ffData>
            <w:name w:val="Text3"/>
            <w:enabled/>
            <w:calcOnExit w:val="0"/>
            <w:textInput/>
          </w:ffData>
        </w:fldChar>
      </w:r>
      <w:r w:rsidR="004B6FF3" w:rsidRPr="000F3925">
        <w:rPr>
          <w:rFonts w:ascii="Arial" w:hAnsi="Arial" w:cs="Arial"/>
        </w:rPr>
        <w:instrText xml:space="preserve"> FORMTEXT </w:instrText>
      </w:r>
      <w:r w:rsidR="004B6FF3" w:rsidRPr="000F3925">
        <w:rPr>
          <w:rFonts w:ascii="Arial" w:hAnsi="Arial" w:cs="Arial"/>
        </w:rPr>
      </w:r>
      <w:r w:rsidR="004B6FF3" w:rsidRPr="000F3925">
        <w:rPr>
          <w:rFonts w:ascii="Arial" w:hAnsi="Arial" w:cs="Arial"/>
        </w:rPr>
        <w:fldChar w:fldCharType="separate"/>
      </w:r>
      <w:r w:rsidR="004B6FF3" w:rsidRPr="000F3925">
        <w:rPr>
          <w:rFonts w:ascii="Arial" w:hAnsi="Arial" w:cs="Arial"/>
          <w:noProof/>
        </w:rPr>
        <w:t> </w:t>
      </w:r>
      <w:r w:rsidR="004B6FF3" w:rsidRPr="000F3925">
        <w:rPr>
          <w:rFonts w:ascii="Arial" w:hAnsi="Arial" w:cs="Arial"/>
          <w:noProof/>
        </w:rPr>
        <w:t> </w:t>
      </w:r>
      <w:r w:rsidR="004B6FF3" w:rsidRPr="000F3925">
        <w:rPr>
          <w:rFonts w:ascii="Arial" w:hAnsi="Arial" w:cs="Arial"/>
          <w:noProof/>
        </w:rPr>
        <w:t> </w:t>
      </w:r>
      <w:r w:rsidR="004B6FF3" w:rsidRPr="000F3925">
        <w:rPr>
          <w:rFonts w:ascii="Arial" w:hAnsi="Arial" w:cs="Arial"/>
          <w:noProof/>
        </w:rPr>
        <w:t> </w:t>
      </w:r>
      <w:r w:rsidR="004B6FF3" w:rsidRPr="000F3925">
        <w:rPr>
          <w:rFonts w:ascii="Arial" w:hAnsi="Arial" w:cs="Arial"/>
          <w:noProof/>
        </w:rPr>
        <w:t> </w:t>
      </w:r>
      <w:r w:rsidR="004B6FF3" w:rsidRPr="000F3925">
        <w:rPr>
          <w:rFonts w:ascii="Arial" w:hAnsi="Arial" w:cs="Arial"/>
        </w:rPr>
        <w:fldChar w:fldCharType="end"/>
      </w:r>
      <w:r w:rsidR="004B6FF3" w:rsidRPr="00C86D7F">
        <w:rPr>
          <w:rFonts w:ascii="Arial" w:hAnsi="Arial" w:cs="Arial"/>
        </w:rPr>
        <w:t>, 20</w:t>
      </w:r>
      <w:r w:rsidR="004B6FF3" w:rsidRPr="000F3925">
        <w:rPr>
          <w:rFonts w:ascii="Arial" w:hAnsi="Arial" w:cs="Arial"/>
        </w:rPr>
        <w:fldChar w:fldCharType="begin">
          <w:ffData>
            <w:name w:val="Text3"/>
            <w:enabled/>
            <w:calcOnExit w:val="0"/>
            <w:textInput/>
          </w:ffData>
        </w:fldChar>
      </w:r>
      <w:r w:rsidR="004B6FF3" w:rsidRPr="000F3925">
        <w:rPr>
          <w:rFonts w:ascii="Arial" w:hAnsi="Arial" w:cs="Arial"/>
        </w:rPr>
        <w:instrText xml:space="preserve"> FORMTEXT </w:instrText>
      </w:r>
      <w:r w:rsidR="004B6FF3" w:rsidRPr="000F3925">
        <w:rPr>
          <w:rFonts w:ascii="Arial" w:hAnsi="Arial" w:cs="Arial"/>
        </w:rPr>
      </w:r>
      <w:r w:rsidR="004B6FF3" w:rsidRPr="000F3925">
        <w:rPr>
          <w:rFonts w:ascii="Arial" w:hAnsi="Arial" w:cs="Arial"/>
        </w:rPr>
        <w:fldChar w:fldCharType="separate"/>
      </w:r>
      <w:r w:rsidR="004B6FF3" w:rsidRPr="000F3925">
        <w:rPr>
          <w:rFonts w:ascii="Arial" w:hAnsi="Arial" w:cs="Arial"/>
          <w:noProof/>
        </w:rPr>
        <w:t> </w:t>
      </w:r>
      <w:r w:rsidR="004B6FF3" w:rsidRPr="000F3925">
        <w:rPr>
          <w:rFonts w:ascii="Arial" w:hAnsi="Arial" w:cs="Arial"/>
          <w:noProof/>
        </w:rPr>
        <w:t> </w:t>
      </w:r>
      <w:r w:rsidR="004B6FF3" w:rsidRPr="000F3925">
        <w:rPr>
          <w:rFonts w:ascii="Arial" w:hAnsi="Arial" w:cs="Arial"/>
          <w:noProof/>
        </w:rPr>
        <w:t> </w:t>
      </w:r>
      <w:r w:rsidR="004B6FF3" w:rsidRPr="000F3925">
        <w:rPr>
          <w:rFonts w:ascii="Arial" w:hAnsi="Arial" w:cs="Arial"/>
          <w:noProof/>
        </w:rPr>
        <w:t> </w:t>
      </w:r>
      <w:r w:rsidR="004B6FF3" w:rsidRPr="000F3925">
        <w:rPr>
          <w:rFonts w:ascii="Arial" w:hAnsi="Arial" w:cs="Arial"/>
          <w:noProof/>
        </w:rPr>
        <w:t> </w:t>
      </w:r>
      <w:r w:rsidR="004B6FF3" w:rsidRPr="000F3925">
        <w:rPr>
          <w:rFonts w:ascii="Arial" w:hAnsi="Arial" w:cs="Arial"/>
        </w:rPr>
        <w:fldChar w:fldCharType="end"/>
      </w:r>
      <w:r w:rsidR="004B6FF3">
        <w:rPr>
          <w:rFonts w:ascii="Arial" w:hAnsi="Arial" w:cs="Arial"/>
        </w:rPr>
        <w:t>.</w:t>
      </w:r>
    </w:p>
    <w:p w14:paraId="15B86063" w14:textId="77777777" w:rsidR="004B6FF3" w:rsidRPr="00C86D7F" w:rsidRDefault="004B6FF3" w:rsidP="004B6FF3">
      <w:pPr>
        <w:jc w:val="both"/>
        <w:rPr>
          <w:rFonts w:ascii="Arial" w:hAnsi="Arial" w:cs="Arial"/>
        </w:rPr>
      </w:pPr>
    </w:p>
    <w:p w14:paraId="5D567FD8" w14:textId="77777777" w:rsidR="004B6FF3" w:rsidRPr="00C86D7F" w:rsidRDefault="004B6FF3" w:rsidP="004B6FF3">
      <w:pPr>
        <w:jc w:val="both"/>
        <w:rPr>
          <w:rFonts w:ascii="Arial" w:hAnsi="Arial" w:cs="Arial"/>
        </w:rPr>
      </w:pP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t>Respectfully submitted,</w:t>
      </w:r>
    </w:p>
    <w:p w14:paraId="5A735F0E" w14:textId="77777777" w:rsidR="004B6FF3" w:rsidRPr="00C86D7F" w:rsidRDefault="004B6FF3" w:rsidP="004B6FF3">
      <w:pPr>
        <w:jc w:val="both"/>
        <w:rPr>
          <w:rFonts w:ascii="Arial" w:hAnsi="Arial" w:cs="Arial"/>
        </w:rPr>
      </w:pPr>
    </w:p>
    <w:p w14:paraId="171270E8" w14:textId="77777777" w:rsidR="004B6FF3" w:rsidRPr="00C86D7F" w:rsidRDefault="004B6FF3" w:rsidP="004B6FF3">
      <w:pPr>
        <w:jc w:val="both"/>
        <w:rPr>
          <w:rFonts w:ascii="Arial" w:hAnsi="Arial" w:cs="Arial"/>
        </w:rPr>
      </w:pPr>
    </w:p>
    <w:p w14:paraId="39823F6F" w14:textId="77777777" w:rsidR="004B6FF3" w:rsidRPr="00C86D7F" w:rsidRDefault="004B6FF3" w:rsidP="004B6FF3">
      <w:pPr>
        <w:jc w:val="both"/>
        <w:rPr>
          <w:rFonts w:ascii="Arial" w:hAnsi="Arial" w:cs="Arial"/>
        </w:rPr>
      </w:pP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r>
      <w:r>
        <w:rPr>
          <w:rFonts w:ascii="Arial" w:hAnsi="Arial" w:cs="Arial"/>
        </w:rPr>
        <w:tab/>
      </w:r>
      <w:r>
        <w:rPr>
          <w:rFonts w:ascii="Arial" w:hAnsi="Arial" w:cs="Arial"/>
        </w:rPr>
        <w:tab/>
      </w:r>
      <w:r>
        <w:rPr>
          <w:rFonts w:ascii="Arial" w:hAnsi="Arial" w:cs="Arial"/>
          <w:u w:val="single"/>
        </w:rPr>
        <w:t xml:space="preserve">Electronically signed by </w:t>
      </w:r>
      <w:r w:rsidRPr="007E5A62">
        <w:rPr>
          <w:rFonts w:ascii="Arial" w:hAnsi="Arial" w:cs="Arial"/>
          <w:u w:val="single"/>
        </w:rPr>
        <w:fldChar w:fldCharType="begin">
          <w:ffData>
            <w:name w:val=""/>
            <w:enabled/>
            <w:calcOnExit w:val="0"/>
            <w:textInput>
              <w:default w:val="Attorney"/>
            </w:textInput>
          </w:ffData>
        </w:fldChar>
      </w:r>
      <w:r w:rsidRPr="007E5A62">
        <w:rPr>
          <w:rFonts w:ascii="Arial" w:hAnsi="Arial" w:cs="Arial"/>
          <w:u w:val="single"/>
        </w:rPr>
        <w:instrText xml:space="preserve"> FORMTEXT </w:instrText>
      </w:r>
      <w:r w:rsidRPr="007E5A62">
        <w:rPr>
          <w:rFonts w:ascii="Arial" w:hAnsi="Arial" w:cs="Arial"/>
          <w:u w:val="single"/>
        </w:rPr>
      </w:r>
      <w:r w:rsidRPr="007E5A62">
        <w:rPr>
          <w:rFonts w:ascii="Arial" w:hAnsi="Arial" w:cs="Arial"/>
          <w:u w:val="single"/>
        </w:rPr>
        <w:fldChar w:fldCharType="separate"/>
      </w:r>
      <w:r w:rsidRPr="007E5A62">
        <w:rPr>
          <w:rFonts w:ascii="Arial" w:hAnsi="Arial" w:cs="Arial"/>
          <w:noProof/>
          <w:u w:val="single"/>
        </w:rPr>
        <w:t>Attorney</w:t>
      </w:r>
      <w:r w:rsidRPr="007E5A62">
        <w:rPr>
          <w:rFonts w:ascii="Arial" w:hAnsi="Arial" w:cs="Arial"/>
          <w:u w:val="single"/>
        </w:rPr>
        <w:fldChar w:fldCharType="end"/>
      </w:r>
      <w:r>
        <w:rPr>
          <w:rFonts w:ascii="Arial" w:hAnsi="Arial" w:cs="Arial"/>
          <w:u w:val="single"/>
        </w:rPr>
        <w:t xml:space="preserve"> </w:t>
      </w:r>
    </w:p>
    <w:p w14:paraId="54C86648" w14:textId="77777777" w:rsidR="004B6FF3" w:rsidRPr="00C86D7F" w:rsidRDefault="004B6FF3" w:rsidP="004B6FF3">
      <w:pPr>
        <w:ind w:left="4320" w:firstLine="720"/>
        <w:jc w:val="both"/>
        <w:rPr>
          <w:rFonts w:ascii="Arial" w:hAnsi="Arial" w:cs="Arial"/>
        </w:rPr>
      </w:pPr>
      <w:r>
        <w:rPr>
          <w:rFonts w:ascii="Arial" w:hAnsi="Arial" w:cs="Arial"/>
        </w:rPr>
        <w:fldChar w:fldCharType="begin">
          <w:ffData>
            <w:name w:val=""/>
            <w:enabled/>
            <w:calcOnExit w:val="0"/>
            <w:textInput>
              <w:default w:val="Attorne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Attorney</w:t>
      </w:r>
      <w:r>
        <w:rPr>
          <w:rFonts w:ascii="Arial" w:hAnsi="Arial" w:cs="Arial"/>
        </w:rPr>
        <w:fldChar w:fldCharType="end"/>
      </w:r>
      <w:r w:rsidRPr="00C86D7F">
        <w:rPr>
          <w:rFonts w:ascii="Arial" w:hAnsi="Arial" w:cs="Arial"/>
        </w:rPr>
        <w:t xml:space="preserve">, Bar No. </w:t>
      </w:r>
      <w:r w:rsidRPr="000F3925">
        <w:rPr>
          <w:rFonts w:ascii="Arial" w:hAnsi="Arial" w:cs="Arial"/>
        </w:rPr>
        <w:fldChar w:fldCharType="begin">
          <w:ffData>
            <w:name w:val="Text3"/>
            <w:enabled/>
            <w:calcOnExit w:val="0"/>
            <w:textInput/>
          </w:ffData>
        </w:fldChar>
      </w:r>
      <w:r w:rsidRPr="000F3925">
        <w:rPr>
          <w:rFonts w:ascii="Arial" w:hAnsi="Arial" w:cs="Arial"/>
        </w:rPr>
        <w:instrText xml:space="preserve"> FORMTEXT </w:instrText>
      </w:r>
      <w:r w:rsidRPr="000F3925">
        <w:rPr>
          <w:rFonts w:ascii="Arial" w:hAnsi="Arial" w:cs="Arial"/>
        </w:rPr>
      </w:r>
      <w:r w:rsidRPr="000F3925">
        <w:rPr>
          <w:rFonts w:ascii="Arial" w:hAnsi="Arial" w:cs="Arial"/>
        </w:rPr>
        <w:fldChar w:fldCharType="separate"/>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rPr>
        <w:fldChar w:fldCharType="end"/>
      </w:r>
    </w:p>
    <w:p w14:paraId="2708B3A5" w14:textId="77777777" w:rsidR="004B6FF3" w:rsidRPr="00C86D7F" w:rsidRDefault="004B6FF3" w:rsidP="004B6FF3">
      <w:pPr>
        <w:ind w:left="4320" w:firstLine="720"/>
        <w:jc w:val="both"/>
        <w:rPr>
          <w:rFonts w:ascii="Arial" w:hAnsi="Arial" w:cs="Arial"/>
        </w:rPr>
      </w:pPr>
      <w:r w:rsidRPr="00C86D7F">
        <w:rPr>
          <w:rFonts w:ascii="Arial" w:hAnsi="Arial" w:cs="Arial"/>
        </w:rPr>
        <w:t xml:space="preserve">Attorney for </w:t>
      </w:r>
      <w:r>
        <w:rPr>
          <w:rFonts w:ascii="Arial" w:hAnsi="Arial" w:cs="Arial"/>
        </w:rPr>
        <w:t>Respondent</w:t>
      </w:r>
    </w:p>
    <w:p w14:paraId="13E09277" w14:textId="77777777" w:rsidR="004B6FF3" w:rsidRPr="00C86D7F" w:rsidRDefault="004B6FF3" w:rsidP="004B6FF3">
      <w:pPr>
        <w:ind w:left="4320" w:firstLine="720"/>
        <w:jc w:val="both"/>
        <w:rPr>
          <w:rFonts w:ascii="Arial" w:hAnsi="Arial" w:cs="Arial"/>
        </w:rPr>
      </w:pPr>
      <w:r w:rsidRPr="00C86D7F">
        <w:rPr>
          <w:rFonts w:ascii="Arial" w:hAnsi="Arial" w:cs="Arial"/>
        </w:rPr>
        <w:t>State Public Defender's Office</w:t>
      </w:r>
    </w:p>
    <w:p w14:paraId="295FAAAF" w14:textId="77777777" w:rsidR="004B6FF3" w:rsidRDefault="004B6FF3" w:rsidP="004B6FF3">
      <w:pPr>
        <w:ind w:left="4320" w:firstLine="720"/>
        <w:jc w:val="both"/>
        <w:rPr>
          <w:rFonts w:ascii="Arial" w:hAnsi="Arial" w:cs="Arial"/>
        </w:rPr>
      </w:pP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5623D20A" w14:textId="77777777" w:rsidR="004B6FF3" w:rsidRDefault="004B6FF3" w:rsidP="004B6FF3">
      <w:pPr>
        <w:ind w:left="4320" w:firstLine="720"/>
        <w:jc w:val="both"/>
        <w:rPr>
          <w:rFonts w:ascii="Arial" w:hAnsi="Arial" w:cs="Arial"/>
        </w:rPr>
      </w:pP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373DBB00" w14:textId="77777777" w:rsidR="004B6FF3" w:rsidRDefault="004B6FF3" w:rsidP="004B6FF3">
      <w:pPr>
        <w:ind w:left="4320" w:firstLine="720"/>
        <w:jc w:val="both"/>
        <w:rPr>
          <w:rFonts w:ascii="Arial" w:hAnsi="Arial" w:cs="Arial"/>
        </w:rPr>
      </w:pP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bookmarkEnd w:id="2"/>
    <w:p w14:paraId="32B3F11E" w14:textId="563BC205" w:rsidR="003C1382" w:rsidRPr="00C86D7F" w:rsidRDefault="003C1382" w:rsidP="004B6FF3">
      <w:pPr>
        <w:spacing w:line="360" w:lineRule="auto"/>
        <w:jc w:val="both"/>
        <w:rPr>
          <w:rFonts w:ascii="Arial" w:hAnsi="Arial" w:cs="Arial"/>
        </w:rPr>
      </w:pPr>
    </w:p>
    <w:p w14:paraId="3C35CBF6" w14:textId="77777777" w:rsidR="00C86D7F" w:rsidRPr="00C86D7F" w:rsidRDefault="00C86D7F" w:rsidP="00C86D7F">
      <w:pPr>
        <w:rPr>
          <w:rFonts w:ascii="Arial" w:hAnsi="Arial" w:cs="Arial"/>
        </w:rPr>
      </w:pPr>
    </w:p>
    <w:sectPr w:rsidR="00C86D7F" w:rsidRPr="00C86D7F" w:rsidSect="00666EE2">
      <w:footerReference w:type="default" r:id="rId7"/>
      <w:pgSz w:w="12240" w:h="15840"/>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C180E" w14:textId="77777777" w:rsidR="00E26870" w:rsidRDefault="00E26870">
      <w:r>
        <w:separator/>
      </w:r>
    </w:p>
  </w:endnote>
  <w:endnote w:type="continuationSeparator" w:id="0">
    <w:p w14:paraId="37741299" w14:textId="77777777" w:rsidR="00E26870" w:rsidRDefault="00E2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086913"/>
      <w:docPartObj>
        <w:docPartGallery w:val="Page Numbers (Bottom of Page)"/>
        <w:docPartUnique/>
      </w:docPartObj>
    </w:sdtPr>
    <w:sdtEndPr>
      <w:rPr>
        <w:noProof/>
      </w:rPr>
    </w:sdtEndPr>
    <w:sdtContent>
      <w:p w14:paraId="021D8736" w14:textId="351BD998" w:rsidR="004B6FF3" w:rsidRDefault="004B6F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006A39" w14:textId="77777777" w:rsidR="00C86D7F" w:rsidRDefault="00C86D7F">
    <w:pPr>
      <w:pStyle w:val="Footer"/>
      <w:tabs>
        <w:tab w:val="left" w:pos="1170"/>
        <w:tab w:val="left" w:pos="2430"/>
      </w:tabs>
      <w:jc w:val="center"/>
      <w:rPr>
        <w:rFonts w:ascii="Arial" w:hAnsi="Arial"/>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5C8F0" w14:textId="77777777" w:rsidR="00E26870" w:rsidRDefault="00E26870">
      <w:r>
        <w:separator/>
      </w:r>
    </w:p>
  </w:footnote>
  <w:footnote w:type="continuationSeparator" w:id="0">
    <w:p w14:paraId="04EC6459" w14:textId="77777777" w:rsidR="00E26870" w:rsidRDefault="00E26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662"/>
    <w:multiLevelType w:val="hybridMultilevel"/>
    <w:tmpl w:val="AC22430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5B04FCB"/>
    <w:multiLevelType w:val="singleLevel"/>
    <w:tmpl w:val="A3D0CFFC"/>
    <w:lvl w:ilvl="0">
      <w:start w:val="5"/>
      <w:numFmt w:val="decimal"/>
      <w:lvlText w:val="%1."/>
      <w:lvlJc w:val="left"/>
      <w:pPr>
        <w:tabs>
          <w:tab w:val="num" w:pos="540"/>
        </w:tabs>
        <w:ind w:left="540" w:hanging="360"/>
      </w:pPr>
      <w:rPr>
        <w:rFonts w:hint="default"/>
      </w:rPr>
    </w:lvl>
  </w:abstractNum>
  <w:abstractNum w:abstractNumId="2" w15:restartNumberingAfterBreak="0">
    <w:nsid w:val="062E32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753F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5" w15:restartNumberingAfterBreak="0">
    <w:nsid w:val="14C16666"/>
    <w:multiLevelType w:val="hybridMultilevel"/>
    <w:tmpl w:val="48A2E5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E607C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E821779"/>
    <w:multiLevelType w:val="singleLevel"/>
    <w:tmpl w:val="0E8C8C46"/>
    <w:lvl w:ilvl="0">
      <w:start w:val="7"/>
      <w:numFmt w:val="decimal"/>
      <w:lvlText w:val="%1."/>
      <w:lvlJc w:val="left"/>
      <w:pPr>
        <w:tabs>
          <w:tab w:val="num" w:pos="1080"/>
        </w:tabs>
        <w:ind w:left="1080" w:hanging="360"/>
      </w:pPr>
      <w:rPr>
        <w:rFonts w:hint="default"/>
      </w:rPr>
    </w:lvl>
  </w:abstractNum>
  <w:abstractNum w:abstractNumId="8" w15:restartNumberingAfterBreak="0">
    <w:nsid w:val="235C34BB"/>
    <w:multiLevelType w:val="hybridMultilevel"/>
    <w:tmpl w:val="51323C1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4AB6E81"/>
    <w:multiLevelType w:val="singleLevel"/>
    <w:tmpl w:val="0E8C8C46"/>
    <w:lvl w:ilvl="0">
      <w:start w:val="7"/>
      <w:numFmt w:val="decimal"/>
      <w:lvlText w:val="%1."/>
      <w:lvlJc w:val="left"/>
      <w:pPr>
        <w:tabs>
          <w:tab w:val="num" w:pos="1080"/>
        </w:tabs>
        <w:ind w:left="1080" w:hanging="360"/>
      </w:pPr>
      <w:rPr>
        <w:rFonts w:hint="default"/>
      </w:rPr>
    </w:lvl>
  </w:abstractNum>
  <w:abstractNum w:abstractNumId="10" w15:restartNumberingAfterBreak="0">
    <w:nsid w:val="252B0A5A"/>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5591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F9021A"/>
    <w:multiLevelType w:val="singleLevel"/>
    <w:tmpl w:val="0E8C8C46"/>
    <w:lvl w:ilvl="0">
      <w:start w:val="7"/>
      <w:numFmt w:val="decimal"/>
      <w:lvlText w:val="%1."/>
      <w:lvlJc w:val="left"/>
      <w:pPr>
        <w:tabs>
          <w:tab w:val="num" w:pos="1080"/>
        </w:tabs>
        <w:ind w:left="1080" w:hanging="360"/>
      </w:pPr>
      <w:rPr>
        <w:rFonts w:hint="default"/>
      </w:rPr>
    </w:lvl>
  </w:abstractNum>
  <w:abstractNum w:abstractNumId="13" w15:restartNumberingAfterBreak="0">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14" w15:restartNumberingAfterBreak="0">
    <w:nsid w:val="33242C67"/>
    <w:multiLevelType w:val="singleLevel"/>
    <w:tmpl w:val="0E8C8C46"/>
    <w:lvl w:ilvl="0">
      <w:start w:val="7"/>
      <w:numFmt w:val="decimal"/>
      <w:lvlText w:val="%1."/>
      <w:lvlJc w:val="left"/>
      <w:pPr>
        <w:tabs>
          <w:tab w:val="num" w:pos="1080"/>
        </w:tabs>
        <w:ind w:left="1080" w:hanging="360"/>
      </w:pPr>
      <w:rPr>
        <w:rFonts w:hint="default"/>
      </w:rPr>
    </w:lvl>
  </w:abstractNum>
  <w:abstractNum w:abstractNumId="15" w15:restartNumberingAfterBreak="0">
    <w:nsid w:val="34026ADF"/>
    <w:multiLevelType w:val="singleLevel"/>
    <w:tmpl w:val="15C234B4"/>
    <w:lvl w:ilvl="0">
      <w:start w:val="1"/>
      <w:numFmt w:val="bullet"/>
      <w:lvlText w:val="·"/>
      <w:lvlJc w:val="left"/>
      <w:pPr>
        <w:tabs>
          <w:tab w:val="num" w:pos="360"/>
        </w:tabs>
        <w:ind w:left="360" w:hanging="360"/>
      </w:pPr>
      <w:rPr>
        <w:rFonts w:ascii="Lucida Console" w:hAnsi="Lucida Console" w:hint="default"/>
      </w:rPr>
    </w:lvl>
  </w:abstractNum>
  <w:abstractNum w:abstractNumId="16" w15:restartNumberingAfterBreak="0">
    <w:nsid w:val="3B7111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FC3605"/>
    <w:multiLevelType w:val="hybridMultilevel"/>
    <w:tmpl w:val="6B669894"/>
    <w:lvl w:ilvl="0" w:tplc="FFFFFFFF">
      <w:start w:val="1"/>
      <w:numFmt w:val="decimal"/>
      <w:lvlText w:val="%1."/>
      <w:lvlJc w:val="left"/>
      <w:pPr>
        <w:tabs>
          <w:tab w:val="num" w:pos="990"/>
        </w:tabs>
        <w:ind w:left="990" w:hanging="360"/>
      </w:pPr>
      <w:rPr>
        <w:rFonts w:hint="default"/>
      </w:rPr>
    </w:lvl>
    <w:lvl w:ilvl="1" w:tplc="FFFFFFFF">
      <w:start w:val="1"/>
      <w:numFmt w:val="lowerLetter"/>
      <w:lvlText w:val="%2."/>
      <w:lvlJc w:val="left"/>
      <w:pPr>
        <w:tabs>
          <w:tab w:val="num" w:pos="1710"/>
        </w:tabs>
        <w:ind w:left="1710" w:hanging="360"/>
      </w:pPr>
    </w:lvl>
    <w:lvl w:ilvl="2" w:tplc="FFFFFFFF" w:tentative="1">
      <w:start w:val="1"/>
      <w:numFmt w:val="lowerRoman"/>
      <w:lvlText w:val="%3."/>
      <w:lvlJc w:val="right"/>
      <w:pPr>
        <w:tabs>
          <w:tab w:val="num" w:pos="2430"/>
        </w:tabs>
        <w:ind w:left="2430" w:hanging="180"/>
      </w:pPr>
    </w:lvl>
    <w:lvl w:ilvl="3" w:tplc="FFFFFFFF" w:tentative="1">
      <w:start w:val="1"/>
      <w:numFmt w:val="decimal"/>
      <w:lvlText w:val="%4."/>
      <w:lvlJc w:val="left"/>
      <w:pPr>
        <w:tabs>
          <w:tab w:val="num" w:pos="3150"/>
        </w:tabs>
        <w:ind w:left="3150" w:hanging="360"/>
      </w:pPr>
    </w:lvl>
    <w:lvl w:ilvl="4" w:tplc="FFFFFFFF" w:tentative="1">
      <w:start w:val="1"/>
      <w:numFmt w:val="lowerLetter"/>
      <w:lvlText w:val="%5."/>
      <w:lvlJc w:val="left"/>
      <w:pPr>
        <w:tabs>
          <w:tab w:val="num" w:pos="3870"/>
        </w:tabs>
        <w:ind w:left="3870" w:hanging="360"/>
      </w:pPr>
    </w:lvl>
    <w:lvl w:ilvl="5" w:tplc="FFFFFFFF" w:tentative="1">
      <w:start w:val="1"/>
      <w:numFmt w:val="lowerRoman"/>
      <w:lvlText w:val="%6."/>
      <w:lvlJc w:val="right"/>
      <w:pPr>
        <w:tabs>
          <w:tab w:val="num" w:pos="4590"/>
        </w:tabs>
        <w:ind w:left="4590" w:hanging="180"/>
      </w:pPr>
    </w:lvl>
    <w:lvl w:ilvl="6" w:tplc="FFFFFFFF" w:tentative="1">
      <w:start w:val="1"/>
      <w:numFmt w:val="decimal"/>
      <w:lvlText w:val="%7."/>
      <w:lvlJc w:val="left"/>
      <w:pPr>
        <w:tabs>
          <w:tab w:val="num" w:pos="5310"/>
        </w:tabs>
        <w:ind w:left="5310" w:hanging="360"/>
      </w:pPr>
    </w:lvl>
    <w:lvl w:ilvl="7" w:tplc="FFFFFFFF" w:tentative="1">
      <w:start w:val="1"/>
      <w:numFmt w:val="lowerLetter"/>
      <w:lvlText w:val="%8."/>
      <w:lvlJc w:val="left"/>
      <w:pPr>
        <w:tabs>
          <w:tab w:val="num" w:pos="6030"/>
        </w:tabs>
        <w:ind w:left="6030" w:hanging="360"/>
      </w:pPr>
    </w:lvl>
    <w:lvl w:ilvl="8" w:tplc="FFFFFFFF" w:tentative="1">
      <w:start w:val="1"/>
      <w:numFmt w:val="lowerRoman"/>
      <w:lvlText w:val="%9."/>
      <w:lvlJc w:val="right"/>
      <w:pPr>
        <w:tabs>
          <w:tab w:val="num" w:pos="6750"/>
        </w:tabs>
        <w:ind w:left="6750" w:hanging="180"/>
      </w:pPr>
    </w:lvl>
  </w:abstractNum>
  <w:abstractNum w:abstractNumId="18" w15:restartNumberingAfterBreak="0">
    <w:nsid w:val="40A95F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6074C45"/>
    <w:multiLevelType w:val="singleLevel"/>
    <w:tmpl w:val="15C234B4"/>
    <w:lvl w:ilvl="0">
      <w:start w:val="1"/>
      <w:numFmt w:val="bullet"/>
      <w:lvlText w:val="·"/>
      <w:lvlJc w:val="left"/>
      <w:pPr>
        <w:tabs>
          <w:tab w:val="num" w:pos="360"/>
        </w:tabs>
        <w:ind w:left="360" w:hanging="360"/>
      </w:pPr>
      <w:rPr>
        <w:rFonts w:ascii="Lucida Console" w:hAnsi="Lucida Console" w:hint="default"/>
      </w:rPr>
    </w:lvl>
  </w:abstractNum>
  <w:abstractNum w:abstractNumId="20" w15:restartNumberingAfterBreak="0">
    <w:nsid w:val="466305CC"/>
    <w:multiLevelType w:val="singleLevel"/>
    <w:tmpl w:val="15C234B4"/>
    <w:lvl w:ilvl="0">
      <w:start w:val="1"/>
      <w:numFmt w:val="bullet"/>
      <w:lvlText w:val="·"/>
      <w:lvlJc w:val="left"/>
      <w:pPr>
        <w:tabs>
          <w:tab w:val="num" w:pos="360"/>
        </w:tabs>
        <w:ind w:left="360" w:hanging="360"/>
      </w:pPr>
      <w:rPr>
        <w:rFonts w:ascii="Lucida Console" w:hAnsi="Lucida Console" w:hint="default"/>
      </w:rPr>
    </w:lvl>
  </w:abstractNum>
  <w:abstractNum w:abstractNumId="21" w15:restartNumberingAfterBreak="0">
    <w:nsid w:val="47F418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FE4A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B1E71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B5C44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E3478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ECA6E9A"/>
    <w:multiLevelType w:val="singleLevel"/>
    <w:tmpl w:val="04880CEA"/>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01F6AD9"/>
    <w:multiLevelType w:val="singleLevel"/>
    <w:tmpl w:val="15C234B4"/>
    <w:lvl w:ilvl="0">
      <w:start w:val="1"/>
      <w:numFmt w:val="bullet"/>
      <w:lvlText w:val="·"/>
      <w:lvlJc w:val="left"/>
      <w:pPr>
        <w:tabs>
          <w:tab w:val="num" w:pos="360"/>
        </w:tabs>
        <w:ind w:left="360" w:hanging="360"/>
      </w:pPr>
      <w:rPr>
        <w:rFonts w:ascii="Lucida Console" w:hAnsi="Lucida Console" w:hint="default"/>
      </w:rPr>
    </w:lvl>
  </w:abstractNum>
  <w:abstractNum w:abstractNumId="28" w15:restartNumberingAfterBreak="0">
    <w:nsid w:val="535232D2"/>
    <w:multiLevelType w:val="hybridMultilevel"/>
    <w:tmpl w:val="EE862936"/>
    <w:lvl w:ilvl="0" w:tplc="FFFFFFFF">
      <w:start w:val="2"/>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30" w15:restartNumberingAfterBreak="0">
    <w:nsid w:val="6C1E7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7C51E3"/>
    <w:multiLevelType w:val="singleLevel"/>
    <w:tmpl w:val="8548B2B8"/>
    <w:lvl w:ilvl="0">
      <w:start w:val="1"/>
      <w:numFmt w:val="decimal"/>
      <w:lvlText w:val="%1."/>
      <w:lvlJc w:val="left"/>
      <w:pPr>
        <w:tabs>
          <w:tab w:val="num" w:pos="810"/>
        </w:tabs>
        <w:ind w:left="810" w:hanging="360"/>
      </w:pPr>
      <w:rPr>
        <w:rFonts w:hint="default"/>
      </w:rPr>
    </w:lvl>
  </w:abstractNum>
  <w:abstractNum w:abstractNumId="32" w15:restartNumberingAfterBreak="0">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F8A4F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02D4049"/>
    <w:multiLevelType w:val="singleLevel"/>
    <w:tmpl w:val="04880CEA"/>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DCF4201"/>
    <w:multiLevelType w:val="singleLevel"/>
    <w:tmpl w:val="B15E0762"/>
    <w:lvl w:ilvl="0">
      <w:start w:val="3"/>
      <w:numFmt w:val="decimal"/>
      <w:lvlText w:val="%1."/>
      <w:lvlJc w:val="left"/>
      <w:pPr>
        <w:tabs>
          <w:tab w:val="num" w:pos="180"/>
        </w:tabs>
        <w:ind w:left="180" w:hanging="405"/>
      </w:pPr>
      <w:rPr>
        <w:rFonts w:hint="default"/>
      </w:rPr>
    </w:lvl>
  </w:abstractNum>
  <w:num w:numId="1">
    <w:abstractNumId w:val="29"/>
  </w:num>
  <w:num w:numId="2">
    <w:abstractNumId w:val="4"/>
  </w:num>
  <w:num w:numId="3">
    <w:abstractNumId w:val="13"/>
  </w:num>
  <w:num w:numId="4">
    <w:abstractNumId w:val="32"/>
  </w:num>
  <w:num w:numId="5">
    <w:abstractNumId w:val="1"/>
  </w:num>
  <w:num w:numId="6">
    <w:abstractNumId w:val="35"/>
  </w:num>
  <w:num w:numId="7">
    <w:abstractNumId w:val="9"/>
  </w:num>
  <w:num w:numId="8">
    <w:abstractNumId w:val="6"/>
  </w:num>
  <w:num w:numId="9">
    <w:abstractNumId w:val="14"/>
  </w:num>
  <w:num w:numId="10">
    <w:abstractNumId w:val="7"/>
  </w:num>
  <w:num w:numId="11">
    <w:abstractNumId w:val="12"/>
  </w:num>
  <w:num w:numId="12">
    <w:abstractNumId w:val="23"/>
  </w:num>
  <w:num w:numId="13">
    <w:abstractNumId w:val="16"/>
  </w:num>
  <w:num w:numId="14">
    <w:abstractNumId w:val="30"/>
  </w:num>
  <w:num w:numId="15">
    <w:abstractNumId w:val="11"/>
  </w:num>
  <w:num w:numId="16">
    <w:abstractNumId w:val="18"/>
  </w:num>
  <w:num w:numId="17">
    <w:abstractNumId w:val="25"/>
  </w:num>
  <w:num w:numId="18">
    <w:abstractNumId w:val="31"/>
  </w:num>
  <w:num w:numId="19">
    <w:abstractNumId w:val="3"/>
  </w:num>
  <w:num w:numId="20">
    <w:abstractNumId w:val="2"/>
  </w:num>
  <w:num w:numId="21">
    <w:abstractNumId w:val="17"/>
  </w:num>
  <w:num w:numId="22">
    <w:abstractNumId w:val="0"/>
  </w:num>
  <w:num w:numId="23">
    <w:abstractNumId w:val="28"/>
  </w:num>
  <w:num w:numId="24">
    <w:abstractNumId w:val="8"/>
  </w:num>
  <w:num w:numId="25">
    <w:abstractNumId w:val="5"/>
  </w:num>
  <w:num w:numId="26">
    <w:abstractNumId w:val="21"/>
  </w:num>
  <w:num w:numId="27">
    <w:abstractNumId w:val="33"/>
  </w:num>
  <w:num w:numId="28">
    <w:abstractNumId w:val="10"/>
  </w:num>
  <w:num w:numId="29">
    <w:abstractNumId w:val="24"/>
  </w:num>
  <w:num w:numId="30">
    <w:abstractNumId w:val="22"/>
  </w:num>
  <w:num w:numId="31">
    <w:abstractNumId w:val="34"/>
  </w:num>
  <w:num w:numId="32">
    <w:abstractNumId w:val="26"/>
  </w:num>
  <w:num w:numId="33">
    <w:abstractNumId w:val="15"/>
  </w:num>
  <w:num w:numId="34">
    <w:abstractNumId w:val="20"/>
  </w:num>
  <w:num w:numId="35">
    <w:abstractNumId w:val="2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6A8"/>
    <w:rsid w:val="000016A8"/>
    <w:rsid w:val="00005D75"/>
    <w:rsid w:val="000175EE"/>
    <w:rsid w:val="00030BED"/>
    <w:rsid w:val="0004438E"/>
    <w:rsid w:val="00065439"/>
    <w:rsid w:val="00076599"/>
    <w:rsid w:val="00077DAF"/>
    <w:rsid w:val="000A78A4"/>
    <w:rsid w:val="000C2BF5"/>
    <w:rsid w:val="000F3925"/>
    <w:rsid w:val="000F68A4"/>
    <w:rsid w:val="001001FD"/>
    <w:rsid w:val="00122E70"/>
    <w:rsid w:val="0012474A"/>
    <w:rsid w:val="0014083E"/>
    <w:rsid w:val="00170719"/>
    <w:rsid w:val="0018301D"/>
    <w:rsid w:val="001B36BD"/>
    <w:rsid w:val="001C05CA"/>
    <w:rsid w:val="001E78F6"/>
    <w:rsid w:val="001F4A72"/>
    <w:rsid w:val="00247DEA"/>
    <w:rsid w:val="00256CDD"/>
    <w:rsid w:val="00271626"/>
    <w:rsid w:val="002A170B"/>
    <w:rsid w:val="002A2249"/>
    <w:rsid w:val="002C2CEA"/>
    <w:rsid w:val="002D5A3C"/>
    <w:rsid w:val="003156A7"/>
    <w:rsid w:val="00323A95"/>
    <w:rsid w:val="00330465"/>
    <w:rsid w:val="00347F7D"/>
    <w:rsid w:val="003579DC"/>
    <w:rsid w:val="00371EC5"/>
    <w:rsid w:val="00382F2E"/>
    <w:rsid w:val="0038553B"/>
    <w:rsid w:val="003A13EC"/>
    <w:rsid w:val="003A428C"/>
    <w:rsid w:val="003B30E2"/>
    <w:rsid w:val="003C1382"/>
    <w:rsid w:val="003C1705"/>
    <w:rsid w:val="003C664A"/>
    <w:rsid w:val="003F0918"/>
    <w:rsid w:val="003F25CA"/>
    <w:rsid w:val="00403F18"/>
    <w:rsid w:val="00410588"/>
    <w:rsid w:val="004572B8"/>
    <w:rsid w:val="004621D6"/>
    <w:rsid w:val="00490687"/>
    <w:rsid w:val="0049513B"/>
    <w:rsid w:val="004B681D"/>
    <w:rsid w:val="004B6FF3"/>
    <w:rsid w:val="004B7225"/>
    <w:rsid w:val="004D5761"/>
    <w:rsid w:val="004E5F7D"/>
    <w:rsid w:val="004F5144"/>
    <w:rsid w:val="004F7619"/>
    <w:rsid w:val="00510786"/>
    <w:rsid w:val="005830C1"/>
    <w:rsid w:val="005853B4"/>
    <w:rsid w:val="00586FF6"/>
    <w:rsid w:val="00590EBA"/>
    <w:rsid w:val="005B0BD5"/>
    <w:rsid w:val="005B1A9A"/>
    <w:rsid w:val="005B71DA"/>
    <w:rsid w:val="005C5670"/>
    <w:rsid w:val="005D4F26"/>
    <w:rsid w:val="005D53A3"/>
    <w:rsid w:val="005E1D7C"/>
    <w:rsid w:val="00640DE1"/>
    <w:rsid w:val="00666EE2"/>
    <w:rsid w:val="00684004"/>
    <w:rsid w:val="006A708F"/>
    <w:rsid w:val="007309FF"/>
    <w:rsid w:val="00742A45"/>
    <w:rsid w:val="007572D7"/>
    <w:rsid w:val="00760712"/>
    <w:rsid w:val="00765C82"/>
    <w:rsid w:val="00770FA4"/>
    <w:rsid w:val="00773E0B"/>
    <w:rsid w:val="00796092"/>
    <w:rsid w:val="007B06DD"/>
    <w:rsid w:val="007D7B63"/>
    <w:rsid w:val="007E2FAE"/>
    <w:rsid w:val="00804742"/>
    <w:rsid w:val="00810118"/>
    <w:rsid w:val="0081472F"/>
    <w:rsid w:val="00873F87"/>
    <w:rsid w:val="00876D10"/>
    <w:rsid w:val="0089049F"/>
    <w:rsid w:val="008B13C1"/>
    <w:rsid w:val="008B30CD"/>
    <w:rsid w:val="008B5398"/>
    <w:rsid w:val="008C465B"/>
    <w:rsid w:val="008D1FD1"/>
    <w:rsid w:val="008F0DF4"/>
    <w:rsid w:val="008F3754"/>
    <w:rsid w:val="009172DB"/>
    <w:rsid w:val="00941FA6"/>
    <w:rsid w:val="0098113E"/>
    <w:rsid w:val="009822E3"/>
    <w:rsid w:val="00990D19"/>
    <w:rsid w:val="009B7C1C"/>
    <w:rsid w:val="009C0F56"/>
    <w:rsid w:val="009C11B6"/>
    <w:rsid w:val="009E2EE2"/>
    <w:rsid w:val="009F0D0E"/>
    <w:rsid w:val="009F3B58"/>
    <w:rsid w:val="00A104DC"/>
    <w:rsid w:val="00A2458B"/>
    <w:rsid w:val="00A30664"/>
    <w:rsid w:val="00A60110"/>
    <w:rsid w:val="00AA52F0"/>
    <w:rsid w:val="00AB5179"/>
    <w:rsid w:val="00B07351"/>
    <w:rsid w:val="00B53587"/>
    <w:rsid w:val="00B73762"/>
    <w:rsid w:val="00BB7721"/>
    <w:rsid w:val="00C2533F"/>
    <w:rsid w:val="00C4378C"/>
    <w:rsid w:val="00C50C14"/>
    <w:rsid w:val="00C53EF3"/>
    <w:rsid w:val="00C61AD8"/>
    <w:rsid w:val="00C86D7F"/>
    <w:rsid w:val="00CB012E"/>
    <w:rsid w:val="00CC369D"/>
    <w:rsid w:val="00CD3327"/>
    <w:rsid w:val="00CD6A31"/>
    <w:rsid w:val="00CE0C1C"/>
    <w:rsid w:val="00CE1A0C"/>
    <w:rsid w:val="00CE7E12"/>
    <w:rsid w:val="00CF368F"/>
    <w:rsid w:val="00D21600"/>
    <w:rsid w:val="00D346A7"/>
    <w:rsid w:val="00D41728"/>
    <w:rsid w:val="00D57E0B"/>
    <w:rsid w:val="00D92BFB"/>
    <w:rsid w:val="00D97F97"/>
    <w:rsid w:val="00DB3545"/>
    <w:rsid w:val="00DC51E3"/>
    <w:rsid w:val="00DD21AD"/>
    <w:rsid w:val="00DE3B1D"/>
    <w:rsid w:val="00E1751A"/>
    <w:rsid w:val="00E26870"/>
    <w:rsid w:val="00E44D54"/>
    <w:rsid w:val="00E745FE"/>
    <w:rsid w:val="00E93877"/>
    <w:rsid w:val="00EB49AB"/>
    <w:rsid w:val="00EC4E6E"/>
    <w:rsid w:val="00ED015F"/>
    <w:rsid w:val="00F00D69"/>
    <w:rsid w:val="00F0136E"/>
    <w:rsid w:val="00F33C41"/>
    <w:rsid w:val="00F50CB9"/>
    <w:rsid w:val="00F54D16"/>
    <w:rsid w:val="00F61508"/>
    <w:rsid w:val="00F65326"/>
    <w:rsid w:val="00F859BC"/>
    <w:rsid w:val="00FA5958"/>
    <w:rsid w:val="00FB6BF4"/>
    <w:rsid w:val="00FC616A"/>
    <w:rsid w:val="00FE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0CB6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3B58"/>
    <w:rPr>
      <w:sz w:val="24"/>
      <w:szCs w:val="24"/>
    </w:rPr>
  </w:style>
  <w:style w:type="paragraph" w:styleId="Heading1">
    <w:name w:val="heading 1"/>
    <w:basedOn w:val="Normal"/>
    <w:next w:val="Normal"/>
    <w:qFormat/>
    <w:rsid w:val="009F3B58"/>
    <w:pPr>
      <w:keepNext/>
      <w:ind w:left="720" w:hanging="720"/>
      <w:outlineLvl w:val="0"/>
    </w:pPr>
    <w:rPr>
      <w:rFonts w:ascii="Arial" w:hAnsi="Arial" w:cs="Arial"/>
      <w:b/>
      <w:bCs/>
      <w:sz w:val="20"/>
    </w:rPr>
  </w:style>
  <w:style w:type="paragraph" w:styleId="Heading3">
    <w:name w:val="heading 3"/>
    <w:basedOn w:val="Normal"/>
    <w:next w:val="Normal"/>
    <w:qFormat/>
    <w:rsid w:val="009F3B58"/>
    <w:pPr>
      <w:keepNext/>
      <w:outlineLvl w:val="2"/>
    </w:pPr>
    <w:rPr>
      <w:rFonts w:ascii="Arial" w:hAnsi="Arial"/>
      <w:i/>
      <w:sz w:val="16"/>
      <w:szCs w:val="20"/>
    </w:rPr>
  </w:style>
  <w:style w:type="paragraph" w:styleId="Heading5">
    <w:name w:val="heading 5"/>
    <w:basedOn w:val="Normal"/>
    <w:next w:val="Normal"/>
    <w:qFormat/>
    <w:rsid w:val="009F3B58"/>
    <w:pPr>
      <w:keepNext/>
      <w:spacing w:line="240" w:lineRule="exact"/>
      <w:jc w:val="center"/>
      <w:outlineLvl w:val="4"/>
    </w:pPr>
    <w:rPr>
      <w:rFonts w:ascii="Arial" w:hAnsi="Arial"/>
      <w:b/>
      <w:sz w:val="20"/>
      <w:szCs w:val="20"/>
    </w:rPr>
  </w:style>
  <w:style w:type="paragraph" w:styleId="Heading6">
    <w:name w:val="heading 6"/>
    <w:basedOn w:val="Normal"/>
    <w:next w:val="Normal"/>
    <w:qFormat/>
    <w:rsid w:val="009F3B58"/>
    <w:pPr>
      <w:keepNext/>
      <w:spacing w:line="240" w:lineRule="exact"/>
      <w:jc w:val="center"/>
      <w:outlineLvl w:val="5"/>
    </w:pPr>
    <w:rPr>
      <w:rFonts w:ascii="Arial" w:hAnsi="Arial"/>
      <w:b/>
      <w:szCs w:val="20"/>
    </w:rPr>
  </w:style>
  <w:style w:type="paragraph" w:styleId="Heading7">
    <w:name w:val="heading 7"/>
    <w:basedOn w:val="Normal"/>
    <w:next w:val="Normal"/>
    <w:qFormat/>
    <w:rsid w:val="009F3B58"/>
    <w:pPr>
      <w:keepNext/>
      <w:tabs>
        <w:tab w:val="left" w:pos="0"/>
        <w:tab w:val="left" w:pos="360"/>
      </w:tabs>
      <w:spacing w:line="240" w:lineRule="exact"/>
      <w:outlineLvl w:val="6"/>
    </w:pPr>
    <w:rPr>
      <w:rFonts w:ascii="Arial" w:hAnsi="Arial"/>
      <w:b/>
      <w:sz w:val="20"/>
      <w:szCs w:val="20"/>
    </w:rPr>
  </w:style>
  <w:style w:type="paragraph" w:styleId="Heading8">
    <w:name w:val="heading 8"/>
    <w:basedOn w:val="Normal"/>
    <w:next w:val="Normal"/>
    <w:qFormat/>
    <w:rsid w:val="009F3B58"/>
    <w:pPr>
      <w:keepNext/>
      <w:tabs>
        <w:tab w:val="left" w:pos="360"/>
        <w:tab w:val="left" w:pos="990"/>
        <w:tab w:val="left" w:pos="9360"/>
        <w:tab w:val="left" w:pos="9990"/>
        <w:tab w:val="left" w:pos="10080"/>
      </w:tabs>
      <w:spacing w:line="240" w:lineRule="exact"/>
      <w:ind w:left="270" w:right="54" w:hanging="180"/>
      <w:outlineLvl w:val="7"/>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3B58"/>
    <w:pPr>
      <w:tabs>
        <w:tab w:val="center" w:pos="4320"/>
        <w:tab w:val="right" w:pos="8640"/>
      </w:tabs>
    </w:pPr>
    <w:rPr>
      <w:sz w:val="20"/>
      <w:szCs w:val="20"/>
    </w:rPr>
  </w:style>
  <w:style w:type="paragraph" w:styleId="BodyTextIndent3">
    <w:name w:val="Body Text Indent 3"/>
    <w:basedOn w:val="Normal"/>
    <w:rsid w:val="009F3B58"/>
    <w:pPr>
      <w:tabs>
        <w:tab w:val="left" w:pos="360"/>
      </w:tabs>
      <w:spacing w:line="240" w:lineRule="exact"/>
      <w:ind w:left="720" w:hanging="360"/>
    </w:pPr>
    <w:rPr>
      <w:rFonts w:ascii="Arial" w:hAnsi="Arial"/>
      <w:sz w:val="18"/>
      <w:szCs w:val="20"/>
    </w:rPr>
  </w:style>
  <w:style w:type="paragraph" w:customStyle="1" w:styleId="Caption1">
    <w:name w:val="Caption1"/>
    <w:basedOn w:val="Header"/>
    <w:rsid w:val="009F3B58"/>
    <w:pPr>
      <w:tabs>
        <w:tab w:val="clear" w:pos="4320"/>
        <w:tab w:val="clear" w:pos="8640"/>
        <w:tab w:val="center" w:pos="2070"/>
      </w:tabs>
      <w:spacing w:line="240" w:lineRule="exact"/>
      <w:jc w:val="center"/>
    </w:pPr>
    <w:rPr>
      <w:rFonts w:ascii="Arial" w:hAnsi="Arial"/>
      <w:position w:val="6"/>
      <w:sz w:val="14"/>
    </w:rPr>
  </w:style>
  <w:style w:type="paragraph" w:styleId="Footer">
    <w:name w:val="footer"/>
    <w:basedOn w:val="Normal"/>
    <w:link w:val="FooterChar"/>
    <w:uiPriority w:val="99"/>
    <w:rsid w:val="009F3B58"/>
    <w:pPr>
      <w:tabs>
        <w:tab w:val="center" w:pos="4320"/>
        <w:tab w:val="right" w:pos="8640"/>
      </w:tabs>
    </w:pPr>
    <w:rPr>
      <w:sz w:val="20"/>
      <w:szCs w:val="20"/>
    </w:rPr>
  </w:style>
  <w:style w:type="paragraph" w:styleId="BlockText">
    <w:name w:val="Block Text"/>
    <w:basedOn w:val="Normal"/>
    <w:rsid w:val="009F3B58"/>
    <w:pPr>
      <w:ind w:left="720" w:right="720"/>
      <w:jc w:val="both"/>
    </w:pPr>
    <w:rPr>
      <w:rFonts w:ascii="Arial" w:hAnsi="Arial" w:cs="Arial"/>
      <w:b/>
      <w:bCs/>
      <w:sz w:val="20"/>
    </w:rPr>
  </w:style>
  <w:style w:type="paragraph" w:styleId="BalloonText">
    <w:name w:val="Balloon Text"/>
    <w:basedOn w:val="Normal"/>
    <w:semiHidden/>
    <w:rsid w:val="00CD3327"/>
    <w:rPr>
      <w:rFonts w:ascii="Tahoma" w:hAnsi="Tahoma" w:cs="Tahoma"/>
      <w:sz w:val="16"/>
      <w:szCs w:val="16"/>
    </w:rPr>
  </w:style>
  <w:style w:type="character" w:customStyle="1" w:styleId="FooterChar">
    <w:name w:val="Footer Char"/>
    <w:basedOn w:val="DefaultParagraphFont"/>
    <w:link w:val="Footer"/>
    <w:uiPriority w:val="99"/>
    <w:rsid w:val="004B6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85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2021-05-27T02:20:00Z</dcterms:created>
  <dcterms:modified xsi:type="dcterms:W3CDTF">2021-11-18T04:16:00Z</dcterms:modified>
</cp:coreProperties>
</file>